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b/>
          <w:color w:val="auto"/>
          <w:kern w:val="0"/>
          <w:sz w:val="48"/>
          <w:szCs w:val="48"/>
        </w:rPr>
      </w:pPr>
    </w:p>
    <w:p>
      <w:pPr>
        <w:widowControl/>
        <w:shd w:val="clear" w:color="auto" w:fill="FFFFFF"/>
        <w:spacing w:line="360" w:lineRule="auto"/>
        <w:jc w:val="center"/>
        <w:rPr>
          <w:rFonts w:ascii="宋体" w:hAnsi="宋体"/>
          <w:b/>
          <w:color w:val="auto"/>
          <w:kern w:val="0"/>
          <w:sz w:val="48"/>
          <w:szCs w:val="48"/>
        </w:rPr>
      </w:pPr>
    </w:p>
    <w:p>
      <w:pPr>
        <w:widowControl/>
        <w:shd w:val="clear" w:color="auto" w:fill="FFFFFF"/>
        <w:spacing w:line="360" w:lineRule="auto"/>
        <w:jc w:val="center"/>
        <w:rPr>
          <w:rFonts w:ascii="宋体" w:hAnsi="宋体"/>
          <w:b/>
          <w:color w:val="auto"/>
          <w:kern w:val="0"/>
          <w:sz w:val="48"/>
          <w:szCs w:val="48"/>
        </w:rPr>
      </w:pPr>
    </w:p>
    <w:p>
      <w:pPr>
        <w:widowControl/>
        <w:shd w:val="clear" w:color="auto" w:fill="FFFFFF"/>
        <w:spacing w:line="360" w:lineRule="auto"/>
        <w:jc w:val="center"/>
        <w:rPr>
          <w:rFonts w:ascii="宋体" w:hAnsi="宋体"/>
          <w:color w:val="auto"/>
          <w:kern w:val="0"/>
          <w:sz w:val="48"/>
          <w:szCs w:val="48"/>
        </w:rPr>
      </w:pPr>
      <w:r>
        <w:rPr>
          <w:rFonts w:hint="eastAsia" w:ascii="黑体" w:hAnsi="黑体" w:eastAsia="黑体"/>
          <w:b/>
          <w:color w:val="auto"/>
          <w:sz w:val="48"/>
          <w:szCs w:val="48"/>
        </w:rPr>
        <w:t>智能航测/遥感系统</w:t>
      </w:r>
    </w:p>
    <w:p>
      <w:pPr>
        <w:widowControl/>
        <w:shd w:val="clear" w:color="auto" w:fill="FFFFFF"/>
        <w:spacing w:line="360" w:lineRule="auto"/>
        <w:rPr>
          <w:rFonts w:ascii="宋体" w:hAnsi="宋体"/>
          <w:b/>
          <w:color w:val="auto"/>
          <w:kern w:val="0"/>
          <w:sz w:val="32"/>
          <w:szCs w:val="32"/>
        </w:rPr>
      </w:pPr>
    </w:p>
    <w:p>
      <w:pPr>
        <w:widowControl/>
        <w:shd w:val="clear" w:color="auto" w:fill="FFFFFF"/>
        <w:spacing w:line="360" w:lineRule="auto"/>
        <w:rPr>
          <w:rFonts w:ascii="宋体" w:hAnsi="宋体"/>
          <w:b/>
          <w:color w:val="auto"/>
          <w:kern w:val="0"/>
          <w:sz w:val="32"/>
          <w:szCs w:val="32"/>
        </w:rPr>
      </w:pPr>
    </w:p>
    <w:p>
      <w:pPr>
        <w:widowControl/>
        <w:shd w:val="clear" w:color="auto" w:fill="FFFFFF"/>
        <w:spacing w:line="360" w:lineRule="auto"/>
        <w:rPr>
          <w:rFonts w:ascii="宋体" w:hAnsi="宋体"/>
          <w:b/>
          <w:color w:val="auto"/>
          <w:kern w:val="0"/>
          <w:sz w:val="32"/>
          <w:szCs w:val="32"/>
        </w:rPr>
      </w:pPr>
    </w:p>
    <w:p>
      <w:pPr>
        <w:widowControl/>
        <w:spacing w:line="360" w:lineRule="auto"/>
        <w:jc w:val="center"/>
        <w:rPr>
          <w:rFonts w:ascii="宋体" w:hAnsi="宋体"/>
          <w:b/>
          <w:color w:val="auto"/>
          <w:kern w:val="0"/>
          <w:sz w:val="72"/>
          <w:szCs w:val="72"/>
        </w:rPr>
      </w:pPr>
      <w:r>
        <w:rPr>
          <w:rFonts w:hint="eastAsia" w:ascii="宋体" w:hAnsi="宋体"/>
          <w:b/>
          <w:color w:val="auto"/>
          <w:kern w:val="0"/>
          <w:sz w:val="72"/>
          <w:szCs w:val="72"/>
        </w:rPr>
        <w:t>招 标 文 件</w:t>
      </w:r>
    </w:p>
    <w:p>
      <w:pPr>
        <w:widowControl/>
        <w:spacing w:line="360" w:lineRule="auto"/>
        <w:jc w:val="center"/>
        <w:rPr>
          <w:rFonts w:ascii="宋体" w:hAnsi="宋体"/>
          <w:b/>
          <w:color w:val="auto"/>
          <w:kern w:val="0"/>
          <w:sz w:val="72"/>
          <w:szCs w:val="72"/>
        </w:rPr>
      </w:pPr>
    </w:p>
    <w:tbl>
      <w:tblPr>
        <w:tblStyle w:val="41"/>
        <w:tblpPr w:leftFromText="180" w:rightFromText="180" w:vertAnchor="text"/>
        <w:tblW w:w="8522" w:type="dxa"/>
        <w:tblInd w:w="0" w:type="dxa"/>
        <w:shd w:val="clear" w:color="auto" w:fill="FFFFFF"/>
        <w:tblLayout w:type="fixed"/>
        <w:tblCellMar>
          <w:top w:w="0" w:type="dxa"/>
          <w:left w:w="0" w:type="dxa"/>
          <w:bottom w:w="0" w:type="dxa"/>
          <w:right w:w="0" w:type="dxa"/>
        </w:tblCellMar>
      </w:tblPr>
      <w:tblGrid>
        <w:gridCol w:w="8522"/>
      </w:tblGrid>
      <w:tr>
        <w:tblPrEx>
          <w:tblCellMar>
            <w:top w:w="0" w:type="dxa"/>
            <w:left w:w="0" w:type="dxa"/>
            <w:bottom w:w="0" w:type="dxa"/>
            <w:right w:w="0" w:type="dxa"/>
          </w:tblCellMar>
        </w:tblPrEx>
        <w:trPr>
          <w:trHeight w:val="2190" w:hRule="atLeast"/>
        </w:trPr>
        <w:tc>
          <w:tcPr>
            <w:tcW w:w="8522" w:type="dxa"/>
            <w:tcBorders>
              <w:top w:val="nil"/>
              <w:left w:val="nil"/>
              <w:bottom w:val="nil"/>
              <w:right w:val="nil"/>
            </w:tcBorders>
            <w:shd w:val="clear" w:color="auto" w:fill="FFFFFF"/>
            <w:tcMar>
              <w:top w:w="0" w:type="dxa"/>
              <w:left w:w="108" w:type="dxa"/>
              <w:bottom w:w="0" w:type="dxa"/>
              <w:right w:w="108" w:type="dxa"/>
            </w:tcMar>
          </w:tcPr>
          <w:p>
            <w:pPr>
              <w:widowControl/>
              <w:spacing w:line="360" w:lineRule="auto"/>
              <w:rPr>
                <w:rFonts w:ascii="宋体" w:hAnsi="宋体"/>
                <w:b/>
                <w:color w:val="auto"/>
                <w:kern w:val="0"/>
                <w:szCs w:val="21"/>
              </w:rPr>
            </w:pPr>
            <w:r>
              <w:rPr>
                <w:rFonts w:hint="eastAsia" w:ascii="宋体" w:hAnsi="宋体"/>
                <w:b/>
                <w:color w:val="auto"/>
                <w:kern w:val="0"/>
                <w:sz w:val="44"/>
                <w:szCs w:val="44"/>
              </w:rPr>
              <w:t> </w:t>
            </w:r>
          </w:p>
          <w:p>
            <w:pPr>
              <w:widowControl/>
              <w:spacing w:line="360" w:lineRule="auto"/>
              <w:ind w:left="2200" w:hanging="2200"/>
              <w:jc w:val="center"/>
              <w:rPr>
                <w:rFonts w:ascii="宋体" w:hAnsi="宋体"/>
                <w:b/>
                <w:color w:val="auto"/>
                <w:kern w:val="0"/>
                <w:szCs w:val="21"/>
              </w:rPr>
            </w:pPr>
          </w:p>
        </w:tc>
      </w:tr>
    </w:tbl>
    <w:p>
      <w:pPr>
        <w:widowControl/>
        <w:shd w:val="clear" w:color="auto" w:fill="FFFFFF"/>
        <w:spacing w:line="360" w:lineRule="auto"/>
        <w:rPr>
          <w:rFonts w:ascii="宋体" w:hAnsi="宋体"/>
          <w:color w:val="auto"/>
          <w:kern w:val="0"/>
          <w:sz w:val="44"/>
          <w:szCs w:val="44"/>
        </w:rPr>
      </w:pPr>
      <w:r>
        <w:rPr>
          <w:rFonts w:hint="eastAsia" w:ascii="宋体" w:hAnsi="宋体"/>
          <w:color w:val="auto"/>
          <w:kern w:val="0"/>
          <w:sz w:val="32"/>
          <w:szCs w:val="32"/>
        </w:rPr>
        <w:t>  </w:t>
      </w:r>
    </w:p>
    <w:p>
      <w:pPr>
        <w:widowControl/>
        <w:spacing w:line="360" w:lineRule="auto"/>
        <w:rPr>
          <w:rFonts w:ascii="宋体" w:hAnsi="宋体"/>
          <w:b/>
          <w:color w:val="auto"/>
          <w:kern w:val="0"/>
          <w:sz w:val="36"/>
          <w:szCs w:val="36"/>
        </w:rPr>
      </w:pPr>
    </w:p>
    <w:p>
      <w:pPr>
        <w:widowControl/>
        <w:shd w:val="clear" w:color="auto" w:fill="FFFFFF"/>
        <w:spacing w:line="360" w:lineRule="auto"/>
        <w:jc w:val="center"/>
        <w:rPr>
          <w:rFonts w:ascii="宋体" w:hAnsi="宋体"/>
          <w:b/>
          <w:color w:val="auto"/>
          <w:kern w:val="0"/>
          <w:sz w:val="36"/>
          <w:szCs w:val="36"/>
        </w:rPr>
      </w:pPr>
      <w:r>
        <w:rPr>
          <w:rFonts w:hint="eastAsia" w:ascii="宋体" w:hAnsi="宋体"/>
          <w:b/>
          <w:color w:val="auto"/>
          <w:kern w:val="0"/>
          <w:sz w:val="36"/>
          <w:szCs w:val="36"/>
        </w:rPr>
        <w:t>北京城建勘测设计研究院有限责任公司</w:t>
      </w:r>
    </w:p>
    <w:p>
      <w:pPr>
        <w:widowControl/>
        <w:shd w:val="clear" w:color="auto" w:fill="FFFFFF"/>
        <w:spacing w:line="360" w:lineRule="auto"/>
        <w:jc w:val="center"/>
        <w:rPr>
          <w:rFonts w:ascii="宋体" w:hAnsi="宋体"/>
          <w:b/>
          <w:color w:val="auto"/>
          <w:kern w:val="0"/>
          <w:sz w:val="36"/>
          <w:szCs w:val="36"/>
        </w:rPr>
      </w:pPr>
      <w:r>
        <w:rPr>
          <w:rFonts w:hint="eastAsia" w:ascii="宋体" w:hAnsi="宋体"/>
          <w:b/>
          <w:color w:val="auto"/>
          <w:kern w:val="0"/>
          <w:sz w:val="36"/>
          <w:szCs w:val="36"/>
        </w:rPr>
        <w:t>2020年07月</w:t>
      </w:r>
    </w:p>
    <w:p>
      <w:pPr>
        <w:widowControl/>
        <w:shd w:val="clear" w:color="auto" w:fill="FFFFFF"/>
        <w:spacing w:line="360" w:lineRule="auto"/>
        <w:jc w:val="center"/>
        <w:rPr>
          <w:rFonts w:ascii="宋体" w:hAnsi="宋体"/>
          <w:b/>
          <w:color w:val="auto"/>
          <w:kern w:val="0"/>
          <w:sz w:val="36"/>
          <w:szCs w:val="36"/>
        </w:rPr>
      </w:pPr>
      <w:r>
        <w:rPr>
          <w:rFonts w:ascii="宋体" w:hAnsi="宋体"/>
          <w:b/>
          <w:color w:val="auto"/>
          <w:kern w:val="0"/>
          <w:sz w:val="36"/>
          <w:szCs w:val="36"/>
        </w:rPr>
        <w:br w:type="page"/>
      </w:r>
    </w:p>
    <w:p>
      <w:pPr>
        <w:pStyle w:val="168"/>
        <w:jc w:val="center"/>
        <w:rPr>
          <w:rFonts w:ascii="宋体" w:hAnsi="宋体"/>
          <w:color w:val="auto"/>
          <w:sz w:val="36"/>
          <w:szCs w:val="36"/>
        </w:rPr>
      </w:pPr>
      <w:r>
        <w:rPr>
          <w:rFonts w:hint="eastAsia" w:ascii="宋体" w:hAnsi="宋体"/>
          <w:color w:val="auto"/>
          <w:sz w:val="36"/>
          <w:szCs w:val="36"/>
          <w:lang w:val="zh-CN"/>
        </w:rPr>
        <w:t>目  录</w:t>
      </w:r>
    </w:p>
    <w:p>
      <w:pPr>
        <w:pStyle w:val="29"/>
        <w:tabs>
          <w:tab w:val="right" w:leader="dot" w:pos="8296"/>
        </w:tabs>
        <w:rPr>
          <w:rFonts w:ascii="宋体" w:hAnsi="宋体"/>
          <w:color w:val="auto"/>
          <w:sz w:val="28"/>
          <w:szCs w:val="28"/>
        </w:rPr>
      </w:pPr>
    </w:p>
    <w:p>
      <w:pPr>
        <w:pStyle w:val="2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宋体" w:hAnsi="宋体" w:cs="宋体"/>
          <w:color w:val="auto"/>
          <w:sz w:val="24"/>
        </w:rPr>
        <w:fldChar w:fldCharType="begin"/>
      </w:r>
      <w:r>
        <w:rPr>
          <w:rFonts w:hint="eastAsia" w:ascii="宋体" w:hAnsi="宋体" w:cs="宋体"/>
          <w:color w:val="auto"/>
          <w:sz w:val="24"/>
        </w:rPr>
        <w:instrText xml:space="preserve">TOC \o "1-1" \h \u </w:instrText>
      </w:r>
      <w:r>
        <w:rPr>
          <w:rFonts w:hint="eastAsia" w:ascii="宋体" w:hAnsi="宋体" w:cs="宋体"/>
          <w:color w:val="auto"/>
          <w:sz w:val="24"/>
        </w:rPr>
        <w:fldChar w:fldCharType="separate"/>
      </w:r>
      <w:r>
        <w:rPr>
          <w:rFonts w:hint="eastAsia" w:ascii="宋体" w:hAnsi="宋体" w:cs="宋体"/>
          <w:color w:val="auto"/>
        </w:rPr>
        <w:fldChar w:fldCharType="begin"/>
      </w:r>
      <w:r>
        <w:rPr>
          <w:rFonts w:hint="eastAsia" w:ascii="宋体" w:hAnsi="宋体" w:cs="宋体"/>
        </w:rPr>
        <w:instrText xml:space="preserve"> HYPERLINK \l _Toc18435 </w:instrText>
      </w:r>
      <w:r>
        <w:rPr>
          <w:rFonts w:hint="eastAsia" w:ascii="宋体" w:hAnsi="宋体" w:cs="宋体"/>
        </w:rPr>
        <w:fldChar w:fldCharType="separate"/>
      </w:r>
      <w:r>
        <w:rPr>
          <w:kern w:val="0"/>
          <w:szCs w:val="21"/>
        </w:rPr>
        <w:t xml:space="preserve">第一章 </w:t>
      </w:r>
      <w:r>
        <w:rPr>
          <w:rFonts w:hint="eastAsia"/>
        </w:rPr>
        <w:t>投标邀请书（招标公告）</w:t>
      </w:r>
      <w:r>
        <w:tab/>
      </w:r>
      <w:r>
        <w:fldChar w:fldCharType="begin"/>
      </w:r>
      <w:r>
        <w:instrText xml:space="preserve"> PAGEREF _Toc18435 </w:instrText>
      </w:r>
      <w:r>
        <w:fldChar w:fldCharType="separate"/>
      </w:r>
      <w:r>
        <w:t>3</w:t>
      </w:r>
      <w:r>
        <w:fldChar w:fldCharType="end"/>
      </w:r>
      <w:r>
        <w:rPr>
          <w:rFonts w:hint="eastAsia" w:ascii="宋体" w:hAnsi="宋体" w:cs="宋体"/>
          <w:color w:val="auto"/>
        </w:rPr>
        <w:fldChar w:fldCharType="end"/>
      </w:r>
    </w:p>
    <w:p>
      <w:pPr>
        <w:pStyle w:val="2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宋体" w:hAnsi="宋体" w:cs="宋体"/>
          <w:color w:val="auto"/>
        </w:rPr>
        <w:fldChar w:fldCharType="begin"/>
      </w:r>
      <w:r>
        <w:rPr>
          <w:rFonts w:hint="eastAsia" w:ascii="宋体" w:hAnsi="宋体" w:cs="宋体"/>
        </w:rPr>
        <w:instrText xml:space="preserve"> HYPERLINK \l _Toc7785 </w:instrText>
      </w:r>
      <w:r>
        <w:rPr>
          <w:rFonts w:hint="eastAsia" w:ascii="宋体" w:hAnsi="宋体" w:cs="宋体"/>
        </w:rPr>
        <w:fldChar w:fldCharType="separate"/>
      </w:r>
      <w:r>
        <w:t xml:space="preserve">第二章 </w:t>
      </w:r>
      <w:r>
        <w:rPr>
          <w:rFonts w:hint="eastAsia"/>
        </w:rPr>
        <w:t>投标文件构成</w:t>
      </w:r>
      <w:r>
        <w:tab/>
      </w:r>
      <w:r>
        <w:fldChar w:fldCharType="begin"/>
      </w:r>
      <w:r>
        <w:instrText xml:space="preserve"> PAGEREF _Toc7785 </w:instrText>
      </w:r>
      <w:r>
        <w:fldChar w:fldCharType="separate"/>
      </w:r>
      <w:r>
        <w:t>5</w:t>
      </w:r>
      <w:r>
        <w:fldChar w:fldCharType="end"/>
      </w:r>
      <w:r>
        <w:rPr>
          <w:rFonts w:hint="eastAsia" w:ascii="宋体" w:hAnsi="宋体" w:cs="宋体"/>
          <w:color w:val="auto"/>
        </w:rPr>
        <w:fldChar w:fldCharType="end"/>
      </w:r>
    </w:p>
    <w:p>
      <w:pPr>
        <w:pStyle w:val="2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宋体" w:hAnsi="宋体" w:cs="宋体"/>
          <w:color w:val="auto"/>
        </w:rPr>
        <w:fldChar w:fldCharType="begin"/>
      </w:r>
      <w:r>
        <w:rPr>
          <w:rFonts w:hint="eastAsia" w:ascii="宋体" w:hAnsi="宋体" w:cs="宋体"/>
        </w:rPr>
        <w:instrText xml:space="preserve"> HYPERLINK \l _Toc30353 </w:instrText>
      </w:r>
      <w:r>
        <w:rPr>
          <w:rFonts w:hint="eastAsia" w:ascii="宋体" w:hAnsi="宋体" w:cs="宋体"/>
        </w:rPr>
        <w:fldChar w:fldCharType="separate"/>
      </w:r>
      <w:r>
        <w:rPr>
          <w:rFonts w:hint="eastAsia"/>
          <w:kern w:val="0"/>
        </w:rPr>
        <w:t>第三章 评标标准</w:t>
      </w:r>
      <w:r>
        <w:tab/>
      </w:r>
      <w:r>
        <w:fldChar w:fldCharType="begin"/>
      </w:r>
      <w:r>
        <w:instrText xml:space="preserve"> PAGEREF _Toc30353 </w:instrText>
      </w:r>
      <w:r>
        <w:fldChar w:fldCharType="separate"/>
      </w:r>
      <w:r>
        <w:t>8</w:t>
      </w:r>
      <w:r>
        <w:fldChar w:fldCharType="end"/>
      </w:r>
      <w:r>
        <w:rPr>
          <w:rFonts w:hint="eastAsia" w:ascii="宋体" w:hAnsi="宋体" w:cs="宋体"/>
          <w:color w:val="auto"/>
        </w:rPr>
        <w:fldChar w:fldCharType="end"/>
      </w:r>
    </w:p>
    <w:p>
      <w:pPr>
        <w:pStyle w:val="2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宋体" w:hAnsi="宋体" w:cs="宋体"/>
          <w:color w:val="auto"/>
        </w:rPr>
        <w:fldChar w:fldCharType="begin"/>
      </w:r>
      <w:r>
        <w:rPr>
          <w:rFonts w:hint="eastAsia" w:ascii="宋体" w:hAnsi="宋体" w:cs="宋体"/>
        </w:rPr>
        <w:instrText xml:space="preserve"> HYPERLINK \l _Toc28097 </w:instrText>
      </w:r>
      <w:r>
        <w:rPr>
          <w:rFonts w:hint="eastAsia" w:ascii="宋体" w:hAnsi="宋体" w:cs="宋体"/>
        </w:rPr>
        <w:fldChar w:fldCharType="separate"/>
      </w:r>
      <w:r>
        <w:rPr>
          <w:rFonts w:hint="eastAsia"/>
          <w:kern w:val="0"/>
        </w:rPr>
        <w:t>第四章 采购需求</w:t>
      </w:r>
      <w:r>
        <w:tab/>
      </w:r>
      <w:r>
        <w:fldChar w:fldCharType="begin"/>
      </w:r>
      <w:r>
        <w:instrText xml:space="preserve"> PAGEREF _Toc28097 </w:instrText>
      </w:r>
      <w:r>
        <w:fldChar w:fldCharType="separate"/>
      </w:r>
      <w:r>
        <w:t>11</w:t>
      </w:r>
      <w:r>
        <w:fldChar w:fldCharType="end"/>
      </w:r>
      <w:r>
        <w:rPr>
          <w:rFonts w:hint="eastAsia" w:ascii="宋体" w:hAnsi="宋体" w:cs="宋体"/>
          <w:color w:val="auto"/>
        </w:rPr>
        <w:fldChar w:fldCharType="end"/>
      </w:r>
    </w:p>
    <w:p>
      <w:pPr>
        <w:pStyle w:val="2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宋体" w:hAnsi="宋体" w:cs="宋体"/>
          <w:color w:val="auto"/>
        </w:rPr>
        <w:fldChar w:fldCharType="begin"/>
      </w:r>
      <w:r>
        <w:rPr>
          <w:rFonts w:hint="eastAsia" w:ascii="宋体" w:hAnsi="宋体" w:cs="宋体"/>
        </w:rPr>
        <w:instrText xml:space="preserve"> HYPERLINK \l _Toc5167 </w:instrText>
      </w:r>
      <w:r>
        <w:rPr>
          <w:rFonts w:hint="eastAsia" w:ascii="宋体" w:hAnsi="宋体" w:cs="宋体"/>
        </w:rPr>
        <w:fldChar w:fldCharType="separate"/>
      </w:r>
      <w:r>
        <w:rPr>
          <w:rFonts w:hint="eastAsia"/>
          <w:lang w:val="zh-CN"/>
        </w:rPr>
        <w:t>第五章</w:t>
      </w:r>
      <w:r>
        <w:rPr>
          <w:rFonts w:hint="eastAsia"/>
        </w:rPr>
        <w:t xml:space="preserve"> </w:t>
      </w:r>
      <w:r>
        <w:rPr>
          <w:rFonts w:hint="eastAsia"/>
          <w:lang w:val="zh-CN"/>
        </w:rPr>
        <w:t>项目说明及要求</w:t>
      </w:r>
      <w:r>
        <w:tab/>
      </w:r>
      <w:r>
        <w:fldChar w:fldCharType="begin"/>
      </w:r>
      <w:r>
        <w:instrText xml:space="preserve"> PAGEREF _Toc5167 </w:instrText>
      </w:r>
      <w:r>
        <w:fldChar w:fldCharType="separate"/>
      </w:r>
      <w:r>
        <w:t>12</w:t>
      </w:r>
      <w:r>
        <w:fldChar w:fldCharType="end"/>
      </w:r>
      <w:r>
        <w:rPr>
          <w:rFonts w:hint="eastAsia" w:ascii="宋体" w:hAnsi="宋体" w:cs="宋体"/>
          <w:color w:val="auto"/>
        </w:rPr>
        <w:fldChar w:fldCharType="end"/>
      </w:r>
    </w:p>
    <w:p>
      <w:pPr>
        <w:pStyle w:val="2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宋体" w:hAnsi="宋体" w:cs="宋体"/>
          <w:color w:val="auto"/>
        </w:rPr>
        <w:fldChar w:fldCharType="begin"/>
      </w:r>
      <w:r>
        <w:rPr>
          <w:rFonts w:hint="eastAsia" w:ascii="宋体" w:hAnsi="宋体" w:cs="宋体"/>
        </w:rPr>
        <w:instrText xml:space="preserve"> HYPERLINK \l _Toc7194 </w:instrText>
      </w:r>
      <w:r>
        <w:rPr>
          <w:rFonts w:hint="eastAsia" w:ascii="宋体" w:hAnsi="宋体" w:cs="宋体"/>
        </w:rPr>
        <w:fldChar w:fldCharType="separate"/>
      </w:r>
      <w:r>
        <w:rPr>
          <w:rFonts w:hint="eastAsia"/>
        </w:rPr>
        <w:t>第五章 合同条款</w:t>
      </w:r>
      <w:r>
        <w:tab/>
      </w:r>
      <w:r>
        <w:fldChar w:fldCharType="begin"/>
      </w:r>
      <w:r>
        <w:instrText xml:space="preserve"> PAGEREF _Toc7194 </w:instrText>
      </w:r>
      <w:r>
        <w:fldChar w:fldCharType="separate"/>
      </w:r>
      <w:r>
        <w:t>15</w:t>
      </w:r>
      <w:r>
        <w:fldChar w:fldCharType="end"/>
      </w:r>
      <w:r>
        <w:rPr>
          <w:rFonts w:hint="eastAsia" w:ascii="宋体" w:hAnsi="宋体" w:cs="宋体"/>
          <w:color w:val="auto"/>
        </w:rPr>
        <w:fldChar w:fldCharType="end"/>
      </w:r>
    </w:p>
    <w:p>
      <w:pPr>
        <w:pStyle w:val="2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宋体" w:hAnsi="宋体" w:cs="宋体"/>
          <w:color w:val="auto"/>
        </w:rPr>
        <w:fldChar w:fldCharType="begin"/>
      </w:r>
      <w:r>
        <w:rPr>
          <w:rFonts w:hint="eastAsia" w:ascii="宋体" w:hAnsi="宋体" w:cs="宋体"/>
        </w:rPr>
        <w:instrText xml:space="preserve"> HYPERLINK \l _Toc29991 </w:instrText>
      </w:r>
      <w:r>
        <w:rPr>
          <w:rFonts w:hint="eastAsia" w:ascii="宋体" w:hAnsi="宋体" w:cs="宋体"/>
        </w:rPr>
        <w:fldChar w:fldCharType="separate"/>
      </w:r>
      <w:r>
        <w:rPr>
          <w:rFonts w:hint="eastAsia"/>
          <w:lang w:val="zh-CN"/>
        </w:rPr>
        <w:t>第六章附件</w:t>
      </w:r>
      <w:r>
        <w:tab/>
      </w:r>
      <w:r>
        <w:fldChar w:fldCharType="begin"/>
      </w:r>
      <w:r>
        <w:instrText xml:space="preserve"> PAGEREF _Toc29991 </w:instrText>
      </w:r>
      <w:r>
        <w:fldChar w:fldCharType="separate"/>
      </w:r>
      <w:r>
        <w:t>18</w:t>
      </w:r>
      <w:r>
        <w:fldChar w:fldCharType="end"/>
      </w:r>
      <w:r>
        <w:rPr>
          <w:rFonts w:hint="eastAsia" w:ascii="宋体" w:hAnsi="宋体" w:cs="宋体"/>
          <w:color w:val="auto"/>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 w:val="28"/>
          <w:szCs w:val="28"/>
        </w:rPr>
      </w:pPr>
      <w:r>
        <w:rPr>
          <w:rFonts w:hint="eastAsia" w:ascii="宋体" w:hAnsi="宋体" w:cs="宋体"/>
          <w:color w:val="auto"/>
        </w:rPr>
        <w:fldChar w:fldCharType="end"/>
      </w:r>
      <w:bookmarkStart w:id="12" w:name="_GoBack"/>
      <w:bookmarkEnd w:id="12"/>
    </w:p>
    <w:p>
      <w:pPr>
        <w:widowControl/>
        <w:shd w:val="clear" w:color="auto" w:fill="FFFFFF"/>
        <w:spacing w:line="360" w:lineRule="auto"/>
        <w:jc w:val="center"/>
        <w:rPr>
          <w:rFonts w:ascii="宋体" w:hAnsi="宋体"/>
          <w:b/>
          <w:color w:val="auto"/>
          <w:kern w:val="0"/>
          <w:sz w:val="36"/>
          <w:szCs w:val="36"/>
        </w:rPr>
      </w:pPr>
    </w:p>
    <w:p>
      <w:pPr>
        <w:pStyle w:val="2"/>
        <w:rPr>
          <w:color w:val="auto"/>
          <w:kern w:val="0"/>
          <w:szCs w:val="21"/>
        </w:rPr>
      </w:pPr>
      <w:r>
        <w:rPr>
          <w:rFonts w:hint="eastAsia" w:cs="宋体"/>
          <w:color w:val="auto"/>
          <w:kern w:val="0"/>
          <w:sz w:val="36"/>
          <w:szCs w:val="36"/>
          <w:shd w:val="clear" w:color="auto" w:fill="FFFFFF"/>
        </w:rPr>
        <w:br w:type="page"/>
      </w:r>
      <w:bookmarkStart w:id="0" w:name="_Toc481057143"/>
      <w:r>
        <w:rPr>
          <w:rFonts w:hint="eastAsia" w:cs="宋体"/>
          <w:color w:val="auto"/>
          <w:kern w:val="0"/>
          <w:sz w:val="36"/>
          <w:szCs w:val="36"/>
          <w:shd w:val="clear" w:color="auto" w:fill="FFFFFF"/>
        </w:rPr>
        <w:t xml:space="preserve"> </w:t>
      </w:r>
      <w:bookmarkStart w:id="1" w:name="_Toc18435"/>
      <w:r>
        <w:rPr>
          <w:rFonts w:hint="eastAsia"/>
          <w:color w:val="auto"/>
        </w:rPr>
        <w:t>投标邀请书（招标公告）</w:t>
      </w:r>
      <w:bookmarkEnd w:id="0"/>
      <w:bookmarkEnd w:id="1"/>
    </w:p>
    <w:p>
      <w:pPr>
        <w:spacing w:line="360" w:lineRule="auto"/>
        <w:ind w:firstLine="420" w:firstLineChars="200"/>
        <w:rPr>
          <w:rFonts w:ascii="宋体" w:hAnsi="宋体"/>
          <w:color w:val="auto"/>
        </w:rPr>
      </w:pPr>
      <w:r>
        <w:rPr>
          <w:rFonts w:hint="eastAsia" w:ascii="宋体" w:hAnsi="宋体"/>
          <w:color w:val="auto"/>
        </w:rPr>
        <w:t>北京城建勘测设计研究院有限责任公司，根据《中华人民共和国招标投标法》，就其所需智能航测/遥感系统进行公开招标采购，现欢迎符合相关条件的供应商参加投标。</w:t>
      </w:r>
    </w:p>
    <w:p>
      <w:pPr>
        <w:spacing w:line="360" w:lineRule="auto"/>
        <w:ind w:firstLine="426" w:firstLineChars="202"/>
        <w:rPr>
          <w:rFonts w:ascii="宋体" w:hAnsi="宋体"/>
          <w:color w:val="auto"/>
        </w:rPr>
      </w:pPr>
      <w:r>
        <w:rPr>
          <w:rFonts w:hint="eastAsia" w:ascii="宋体" w:hAnsi="宋体"/>
          <w:b/>
          <w:color w:val="auto"/>
        </w:rPr>
        <w:t>1、招标项目名称：</w:t>
      </w:r>
      <w:r>
        <w:rPr>
          <w:rFonts w:hint="eastAsia" w:ascii="宋体" w:hAnsi="宋体"/>
          <w:color w:val="auto"/>
        </w:rPr>
        <w:t xml:space="preserve">智能航测/遥感系统    </w:t>
      </w:r>
    </w:p>
    <w:p>
      <w:pPr>
        <w:spacing w:line="360" w:lineRule="auto"/>
        <w:ind w:firstLine="426" w:firstLineChars="202"/>
        <w:rPr>
          <w:rFonts w:ascii="宋体" w:hAnsi="宋体"/>
          <w:b/>
          <w:color w:val="auto"/>
        </w:rPr>
      </w:pPr>
      <w:r>
        <w:rPr>
          <w:rFonts w:hint="eastAsia" w:ascii="宋体" w:hAnsi="宋体"/>
          <w:b/>
          <w:color w:val="auto"/>
        </w:rPr>
        <w:t>2、招标项目简要说明：</w:t>
      </w:r>
    </w:p>
    <w:p>
      <w:pPr>
        <w:spacing w:line="360" w:lineRule="auto"/>
        <w:ind w:firstLine="424" w:firstLineChars="202"/>
        <w:rPr>
          <w:rFonts w:ascii="宋体" w:hAnsi="宋体"/>
          <w:b/>
          <w:color w:val="auto"/>
        </w:rPr>
      </w:pPr>
      <w:r>
        <w:rPr>
          <w:rFonts w:hint="eastAsia" w:ascii="宋体" w:hAnsi="宋体"/>
          <w:color w:val="auto"/>
        </w:rPr>
        <w:t xml:space="preserve">智能航测/遥感系统 1套     </w:t>
      </w:r>
    </w:p>
    <w:p>
      <w:pPr>
        <w:spacing w:line="360" w:lineRule="auto"/>
        <w:ind w:firstLine="424" w:firstLineChars="202"/>
        <w:rPr>
          <w:rFonts w:ascii="宋体" w:hAnsi="宋体"/>
          <w:color w:val="auto"/>
        </w:rPr>
      </w:pPr>
      <w:r>
        <w:rPr>
          <w:rFonts w:hint="eastAsia" w:ascii="宋体" w:hAnsi="宋体"/>
          <w:color w:val="auto"/>
        </w:rPr>
        <w:t>详细技术参数详见招标文件。</w:t>
      </w:r>
    </w:p>
    <w:p>
      <w:pPr>
        <w:spacing w:line="360" w:lineRule="auto"/>
        <w:ind w:firstLine="426" w:firstLineChars="202"/>
        <w:rPr>
          <w:rFonts w:ascii="宋体" w:hAnsi="宋体"/>
          <w:b/>
          <w:color w:val="auto"/>
        </w:rPr>
      </w:pPr>
      <w:r>
        <w:rPr>
          <w:rFonts w:hint="eastAsia" w:ascii="宋体" w:hAnsi="宋体"/>
          <w:b/>
          <w:color w:val="auto"/>
        </w:rPr>
        <w:t>*3、投标人资格要求：</w:t>
      </w:r>
    </w:p>
    <w:p>
      <w:pPr>
        <w:spacing w:line="360" w:lineRule="auto"/>
        <w:ind w:firstLine="426" w:firstLineChars="202"/>
        <w:rPr>
          <w:rFonts w:ascii="宋体" w:hAnsi="宋体"/>
          <w:b/>
          <w:color w:val="auto"/>
        </w:rPr>
      </w:pPr>
      <w:r>
        <w:rPr>
          <w:rFonts w:hint="eastAsia" w:ascii="宋体" w:hAnsi="宋体"/>
          <w:b/>
          <w:color w:val="auto"/>
        </w:rPr>
        <w:t>3.1</w:t>
      </w:r>
      <w:r>
        <w:rPr>
          <w:rFonts w:hint="eastAsia" w:ascii="宋体" w:hAnsi="宋体"/>
          <w:b/>
          <w:color w:val="auto"/>
        </w:rPr>
        <w:tab/>
      </w:r>
      <w:r>
        <w:rPr>
          <w:rFonts w:hint="eastAsia" w:ascii="宋体" w:hAnsi="宋体"/>
          <w:b/>
          <w:color w:val="auto"/>
        </w:rPr>
        <w:t>参加采购活动的供应商应当具备采购法第二十二条第一款规定的条件，并依照《中华人民共和国招标投标法》规定提供材料：</w:t>
      </w:r>
    </w:p>
    <w:p>
      <w:pPr>
        <w:spacing w:line="360" w:lineRule="auto"/>
        <w:ind w:firstLine="426" w:firstLineChars="202"/>
        <w:rPr>
          <w:rFonts w:ascii="宋体" w:hAnsi="宋体"/>
          <w:b/>
          <w:color w:val="auto"/>
        </w:rPr>
      </w:pPr>
      <w:r>
        <w:rPr>
          <w:rFonts w:hint="eastAsia" w:ascii="宋体" w:hAnsi="宋体"/>
          <w:b/>
          <w:color w:val="auto"/>
        </w:rPr>
        <w:t>（1）具有独立承担民事责任的能力，并提供法人或者其他组织的营业执照等证明文件，自然人的身份证明；</w:t>
      </w:r>
    </w:p>
    <w:p>
      <w:pPr>
        <w:spacing w:line="360" w:lineRule="auto"/>
        <w:ind w:firstLine="426" w:firstLineChars="202"/>
        <w:rPr>
          <w:rFonts w:ascii="宋体" w:hAnsi="宋体"/>
          <w:b/>
          <w:color w:val="auto"/>
        </w:rPr>
      </w:pPr>
      <w:r>
        <w:rPr>
          <w:rFonts w:hint="eastAsia" w:ascii="宋体" w:hAnsi="宋体"/>
          <w:b/>
          <w:color w:val="auto"/>
        </w:rPr>
        <w:t>（2）具有良好的商业信誉和健全的财务会计制度，并提供财务状况报告；</w:t>
      </w:r>
    </w:p>
    <w:p>
      <w:pPr>
        <w:spacing w:line="360" w:lineRule="auto"/>
        <w:ind w:firstLine="426" w:firstLineChars="202"/>
        <w:rPr>
          <w:rFonts w:ascii="宋体" w:hAnsi="宋体"/>
          <w:b/>
          <w:color w:val="auto"/>
        </w:rPr>
      </w:pPr>
      <w:r>
        <w:rPr>
          <w:rFonts w:hint="eastAsia" w:ascii="宋体" w:hAnsi="宋体"/>
          <w:b/>
          <w:color w:val="auto"/>
        </w:rPr>
        <w:t>（3）具有履行合同所必需的设备和专业技术能力，并提供具备履行合同所必需的设备和专业技术能力的证明材料；</w:t>
      </w:r>
    </w:p>
    <w:p>
      <w:pPr>
        <w:spacing w:line="360" w:lineRule="auto"/>
        <w:ind w:firstLine="426" w:firstLineChars="202"/>
        <w:rPr>
          <w:rFonts w:ascii="宋体" w:hAnsi="宋体"/>
          <w:b/>
          <w:color w:val="auto"/>
        </w:rPr>
      </w:pPr>
      <w:r>
        <w:rPr>
          <w:rFonts w:hint="eastAsia" w:ascii="宋体" w:hAnsi="宋体"/>
          <w:b/>
          <w:color w:val="auto"/>
        </w:rPr>
        <w:t>（4）有依法缴纳税收和社会保障资金的良好记录，并提供依法缴纳税收和社会保障资金的相关材料；</w:t>
      </w:r>
    </w:p>
    <w:p>
      <w:pPr>
        <w:spacing w:line="360" w:lineRule="auto"/>
        <w:ind w:firstLine="426" w:firstLineChars="202"/>
        <w:rPr>
          <w:rFonts w:ascii="宋体" w:hAnsi="宋体"/>
          <w:b/>
          <w:color w:val="auto"/>
        </w:rPr>
      </w:pPr>
      <w:r>
        <w:rPr>
          <w:rFonts w:hint="eastAsia" w:ascii="宋体" w:hAnsi="宋体"/>
          <w:b/>
          <w:color w:val="auto"/>
        </w:rPr>
        <w:t>（5）参加采购活动前三年内，在经营活动中没有重大违法记录，并提供参加采购活动前3年内在经营活动中没有重大违法记录的书面声明；</w:t>
      </w:r>
    </w:p>
    <w:p>
      <w:pPr>
        <w:spacing w:line="360" w:lineRule="auto"/>
        <w:ind w:firstLine="426" w:firstLineChars="202"/>
        <w:rPr>
          <w:rFonts w:ascii="宋体" w:hAnsi="宋体"/>
          <w:b/>
          <w:color w:val="auto"/>
        </w:rPr>
      </w:pPr>
      <w:r>
        <w:rPr>
          <w:rFonts w:hint="eastAsia" w:ascii="宋体" w:hAnsi="宋体"/>
          <w:b/>
          <w:color w:val="auto"/>
        </w:rPr>
        <w:t>（6）法律、行政法规规定的其他条件。</w:t>
      </w:r>
    </w:p>
    <w:p>
      <w:pPr>
        <w:spacing w:line="360" w:lineRule="auto"/>
        <w:ind w:firstLine="426" w:firstLineChars="202"/>
        <w:rPr>
          <w:rFonts w:ascii="宋体" w:hAnsi="宋体"/>
          <w:b/>
          <w:color w:val="auto"/>
        </w:rPr>
      </w:pPr>
      <w:r>
        <w:rPr>
          <w:rFonts w:hint="eastAsia" w:ascii="宋体" w:hAnsi="宋体"/>
          <w:b/>
          <w:color w:val="auto"/>
        </w:rPr>
        <w:t>3.2</w:t>
      </w:r>
      <w:r>
        <w:rPr>
          <w:rFonts w:hint="eastAsia" w:ascii="宋体" w:hAnsi="宋体"/>
          <w:b/>
          <w:color w:val="auto"/>
        </w:rPr>
        <w:tab/>
      </w:r>
      <w:r>
        <w:rPr>
          <w:rFonts w:hint="eastAsia" w:ascii="宋体" w:hAnsi="宋体"/>
          <w:b/>
          <w:color w:val="auto"/>
        </w:rPr>
        <w:t>采购人根据采购项目的特殊要求规定的特定条件：无。</w:t>
      </w:r>
    </w:p>
    <w:p>
      <w:pPr>
        <w:spacing w:line="360" w:lineRule="auto"/>
        <w:ind w:firstLine="426" w:firstLineChars="202"/>
        <w:rPr>
          <w:rFonts w:ascii="宋体" w:hAnsi="宋体"/>
          <w:b/>
          <w:color w:val="auto"/>
        </w:rPr>
      </w:pPr>
      <w:r>
        <w:rPr>
          <w:rFonts w:hint="eastAsia" w:ascii="宋体" w:hAnsi="宋体"/>
          <w:b/>
          <w:color w:val="auto"/>
        </w:rPr>
        <w:t>3.3</w:t>
      </w:r>
      <w:r>
        <w:rPr>
          <w:rFonts w:hint="eastAsia" w:ascii="宋体" w:hAnsi="宋体"/>
          <w:b/>
          <w:color w:val="auto"/>
        </w:rPr>
        <w:tab/>
      </w:r>
      <w:r>
        <w:rPr>
          <w:rFonts w:hint="eastAsia" w:ascii="宋体" w:hAnsi="宋体"/>
          <w:b/>
          <w:color w:val="auto"/>
        </w:rPr>
        <w:t>单位负责人为同一人或者存在直接控股、管理关系的不同供应商，不得参加同一合同项下的采购活动。</w:t>
      </w:r>
    </w:p>
    <w:p>
      <w:pPr>
        <w:spacing w:line="360" w:lineRule="auto"/>
        <w:ind w:firstLine="426" w:firstLineChars="202"/>
        <w:rPr>
          <w:rFonts w:ascii="宋体" w:hAnsi="宋体"/>
          <w:b/>
          <w:color w:val="auto"/>
        </w:rPr>
      </w:pPr>
      <w:r>
        <w:rPr>
          <w:rFonts w:hint="eastAsia" w:ascii="宋体" w:hAnsi="宋体"/>
          <w:b/>
          <w:color w:val="auto"/>
        </w:rPr>
        <w:t>为采购项目提供整体设计、规范编制或者项目管理、监理、检测等服务的供应商，不得再参加该采购项目的其他采购活动。</w:t>
      </w:r>
    </w:p>
    <w:p>
      <w:pPr>
        <w:spacing w:line="360" w:lineRule="auto"/>
        <w:ind w:firstLine="426" w:firstLineChars="202"/>
        <w:rPr>
          <w:rFonts w:ascii="宋体" w:hAnsi="宋体"/>
          <w:b/>
          <w:color w:val="auto"/>
        </w:rPr>
      </w:pPr>
      <w:r>
        <w:rPr>
          <w:rFonts w:hint="eastAsia" w:ascii="宋体" w:hAnsi="宋体"/>
          <w:b/>
          <w:color w:val="auto"/>
        </w:rPr>
        <w:t>3.4</w:t>
      </w:r>
      <w:r>
        <w:rPr>
          <w:rFonts w:hint="eastAsia" w:ascii="宋体" w:hAnsi="宋体"/>
          <w:b/>
          <w:color w:val="auto"/>
        </w:rPr>
        <w:tab/>
      </w:r>
      <w:r>
        <w:rPr>
          <w:rFonts w:hint="eastAsia" w:ascii="宋体" w:hAnsi="宋体"/>
          <w:b/>
          <w:color w:val="auto"/>
        </w:rPr>
        <w:t>供应商应当从采购机构合法获得招标项目的招标文件。</w:t>
      </w:r>
    </w:p>
    <w:p>
      <w:pPr>
        <w:spacing w:line="360" w:lineRule="auto"/>
        <w:ind w:firstLine="426" w:firstLineChars="202"/>
        <w:rPr>
          <w:rFonts w:ascii="宋体" w:hAnsi="宋体"/>
          <w:b/>
          <w:color w:val="auto"/>
        </w:rPr>
      </w:pPr>
      <w:r>
        <w:rPr>
          <w:rFonts w:hint="eastAsia" w:ascii="宋体" w:hAnsi="宋体"/>
          <w:b/>
          <w:color w:val="auto"/>
        </w:rPr>
        <w:t>3.5 本项目不接受联合体投标。</w:t>
      </w:r>
    </w:p>
    <w:p>
      <w:pPr>
        <w:spacing w:line="360" w:lineRule="auto"/>
        <w:ind w:firstLine="426" w:firstLineChars="202"/>
        <w:rPr>
          <w:rFonts w:ascii="宋体" w:hAnsi="宋体"/>
          <w:b/>
          <w:color w:val="auto"/>
        </w:rPr>
      </w:pPr>
      <w:r>
        <w:rPr>
          <w:rFonts w:hint="eastAsia" w:ascii="宋体" w:hAnsi="宋体"/>
          <w:b/>
          <w:color w:val="auto"/>
        </w:rPr>
        <w:t>4、招标文件发售信息：</w:t>
      </w:r>
    </w:p>
    <w:p>
      <w:pPr>
        <w:spacing w:line="360" w:lineRule="auto"/>
        <w:ind w:firstLine="424" w:firstLineChars="202"/>
        <w:rPr>
          <w:rFonts w:ascii="宋体" w:hAnsi="宋体"/>
          <w:color w:val="auto"/>
        </w:rPr>
      </w:pPr>
      <w:r>
        <w:rPr>
          <w:rFonts w:hint="eastAsia" w:ascii="宋体" w:hAnsi="宋体"/>
          <w:color w:val="auto"/>
        </w:rPr>
        <w:t>4.1凡有意参加投标者，请于2020年7月</w:t>
      </w:r>
      <w:r>
        <w:rPr>
          <w:rFonts w:hint="eastAsia" w:ascii="宋体" w:hAnsi="宋体"/>
          <w:color w:val="auto"/>
          <w:lang w:val="en-US" w:eastAsia="zh-CN"/>
        </w:rPr>
        <w:t>27</w:t>
      </w:r>
      <w:r>
        <w:rPr>
          <w:rFonts w:hint="eastAsia" w:ascii="宋体" w:hAnsi="宋体"/>
          <w:color w:val="auto"/>
        </w:rPr>
        <w:t>日至2020年</w:t>
      </w:r>
      <w:r>
        <w:rPr>
          <w:rFonts w:hint="eastAsia" w:ascii="宋体" w:hAnsi="宋体"/>
          <w:color w:val="auto"/>
          <w:lang w:val="en-US" w:eastAsia="zh-CN"/>
        </w:rPr>
        <w:t>8</w:t>
      </w:r>
      <w:r>
        <w:rPr>
          <w:rFonts w:hint="eastAsia" w:ascii="宋体" w:hAnsi="宋体"/>
          <w:color w:val="auto"/>
        </w:rPr>
        <w:t>月</w:t>
      </w:r>
      <w:r>
        <w:rPr>
          <w:rFonts w:hint="eastAsia" w:ascii="宋体" w:hAnsi="宋体"/>
          <w:color w:val="auto"/>
          <w:lang w:val="en-US" w:eastAsia="zh-CN"/>
        </w:rPr>
        <w:t>2</w:t>
      </w:r>
      <w:r>
        <w:rPr>
          <w:rFonts w:hint="eastAsia" w:ascii="宋体" w:hAnsi="宋体"/>
          <w:color w:val="auto"/>
        </w:rPr>
        <w:t>日 (北京时间，下同)，登陆</w:t>
      </w:r>
      <w:r>
        <w:rPr>
          <w:rFonts w:hint="eastAsia" w:ascii="宋体" w:hAnsi="宋体"/>
          <w:color w:val="auto"/>
          <w:u w:val="single"/>
        </w:rPr>
        <w:t>北京城建勘测设计研究院有限责任公司院网</w:t>
      </w:r>
      <w:r>
        <w:rPr>
          <w:rFonts w:hint="eastAsia" w:ascii="宋体" w:hAnsi="宋体"/>
          <w:color w:val="auto"/>
        </w:rPr>
        <w:t>下载电子招标文件。下载者应充分考虑完成投标所需时间，下载者必须在前述时间段内完成投标，否则将被视为废标。</w:t>
      </w:r>
    </w:p>
    <w:p>
      <w:pPr>
        <w:spacing w:line="360" w:lineRule="auto"/>
        <w:ind w:firstLine="426" w:firstLineChars="202"/>
        <w:rPr>
          <w:rFonts w:ascii="宋体" w:hAnsi="宋体"/>
          <w:b/>
          <w:color w:val="auto"/>
        </w:rPr>
      </w:pPr>
      <w:r>
        <w:rPr>
          <w:rFonts w:hint="eastAsia" w:ascii="宋体" w:hAnsi="宋体"/>
          <w:b/>
          <w:color w:val="auto"/>
        </w:rPr>
        <w:t>5、投标文件接收信息：</w:t>
      </w:r>
    </w:p>
    <w:p>
      <w:pPr>
        <w:spacing w:line="360" w:lineRule="auto"/>
        <w:ind w:firstLine="424" w:firstLineChars="202"/>
        <w:rPr>
          <w:rFonts w:ascii="宋体" w:hAnsi="宋体"/>
          <w:color w:val="auto"/>
        </w:rPr>
      </w:pPr>
      <w:r>
        <w:rPr>
          <w:rFonts w:hint="eastAsia" w:ascii="宋体" w:hAnsi="宋体"/>
          <w:color w:val="auto"/>
        </w:rPr>
        <w:t>投标文件接收开始时间：2020年</w:t>
      </w:r>
      <w:r>
        <w:rPr>
          <w:rFonts w:hint="eastAsia" w:ascii="宋体" w:hAnsi="宋体"/>
          <w:color w:val="auto"/>
          <w:lang w:val="en-US" w:eastAsia="zh-CN"/>
        </w:rPr>
        <w:t>8</w:t>
      </w:r>
      <w:r>
        <w:rPr>
          <w:rFonts w:hint="eastAsia" w:ascii="宋体" w:hAnsi="宋体"/>
          <w:color w:val="auto"/>
        </w:rPr>
        <w:t>月</w:t>
      </w:r>
      <w:r>
        <w:rPr>
          <w:rFonts w:hint="eastAsia" w:ascii="宋体" w:hAnsi="宋体"/>
          <w:color w:val="auto"/>
          <w:lang w:val="en-US" w:eastAsia="zh-CN"/>
        </w:rPr>
        <w:t>3</w:t>
      </w:r>
      <w:r>
        <w:rPr>
          <w:rFonts w:hint="eastAsia" w:ascii="宋体" w:hAnsi="宋体"/>
          <w:color w:val="auto"/>
        </w:rPr>
        <w:t>日（北京时间）</w:t>
      </w:r>
    </w:p>
    <w:p>
      <w:pPr>
        <w:spacing w:line="360" w:lineRule="auto"/>
        <w:ind w:firstLine="424" w:firstLineChars="202"/>
        <w:rPr>
          <w:rFonts w:ascii="宋体" w:hAnsi="宋体"/>
          <w:color w:val="auto"/>
        </w:rPr>
      </w:pPr>
      <w:r>
        <w:rPr>
          <w:rFonts w:hint="eastAsia" w:ascii="宋体" w:hAnsi="宋体"/>
          <w:color w:val="auto"/>
        </w:rPr>
        <w:t>投标文件接收截止时间：2020年</w:t>
      </w:r>
      <w:r>
        <w:rPr>
          <w:rFonts w:hint="eastAsia" w:ascii="宋体" w:hAnsi="宋体"/>
          <w:color w:val="auto"/>
          <w:lang w:val="en-US" w:eastAsia="zh-CN"/>
        </w:rPr>
        <w:t>8</w:t>
      </w:r>
      <w:r>
        <w:rPr>
          <w:rFonts w:hint="eastAsia" w:ascii="宋体" w:hAnsi="宋体"/>
          <w:color w:val="auto"/>
        </w:rPr>
        <w:t>月</w:t>
      </w:r>
      <w:r>
        <w:rPr>
          <w:rFonts w:hint="eastAsia" w:ascii="宋体" w:hAnsi="宋体"/>
          <w:color w:val="auto"/>
          <w:lang w:val="en-US" w:eastAsia="zh-CN"/>
        </w:rPr>
        <w:t>11</w:t>
      </w:r>
      <w:r>
        <w:rPr>
          <w:rFonts w:hint="eastAsia" w:ascii="宋体" w:hAnsi="宋体"/>
          <w:color w:val="auto"/>
        </w:rPr>
        <w:t>日</w:t>
      </w:r>
      <w:r>
        <w:rPr>
          <w:rFonts w:hint="eastAsia" w:ascii="宋体" w:hAnsi="宋体"/>
          <w:color w:val="auto"/>
          <w:lang w:val="en-US" w:eastAsia="zh-CN"/>
        </w:rPr>
        <w:t>上午</w:t>
      </w:r>
      <w:r>
        <w:rPr>
          <w:rFonts w:hint="eastAsia" w:ascii="宋体" w:hAnsi="宋体"/>
          <w:color w:val="auto"/>
        </w:rPr>
        <w:t>1</w:t>
      </w:r>
      <w:r>
        <w:rPr>
          <w:rFonts w:hint="eastAsia" w:ascii="宋体" w:hAnsi="宋体"/>
          <w:color w:val="auto"/>
          <w:lang w:val="en-US" w:eastAsia="zh-CN"/>
        </w:rPr>
        <w:t>0</w:t>
      </w:r>
      <w:r>
        <w:rPr>
          <w:rFonts w:hint="eastAsia" w:ascii="宋体" w:hAnsi="宋体"/>
          <w:color w:val="auto"/>
        </w:rPr>
        <w:t>：00（北京时间）</w:t>
      </w:r>
    </w:p>
    <w:p>
      <w:pPr>
        <w:spacing w:line="360" w:lineRule="auto"/>
        <w:ind w:firstLine="424" w:firstLineChars="202"/>
        <w:rPr>
          <w:rFonts w:ascii="宋体" w:hAnsi="宋体"/>
          <w:color w:val="auto"/>
        </w:rPr>
      </w:pPr>
      <w:r>
        <w:rPr>
          <w:rFonts w:hint="eastAsia" w:ascii="宋体" w:hAnsi="宋体"/>
          <w:color w:val="auto"/>
        </w:rPr>
        <w:t>投标文件接收地点：北京城建勘测设计研究院有限责任公司</w:t>
      </w:r>
    </w:p>
    <w:p>
      <w:pPr>
        <w:spacing w:line="360" w:lineRule="auto"/>
        <w:ind w:firstLine="426" w:firstLineChars="202"/>
        <w:rPr>
          <w:rFonts w:ascii="宋体" w:hAnsi="宋体"/>
          <w:b/>
          <w:color w:val="auto"/>
        </w:rPr>
      </w:pPr>
      <w:r>
        <w:rPr>
          <w:rFonts w:hint="eastAsia" w:ascii="宋体" w:hAnsi="宋体"/>
          <w:b/>
          <w:color w:val="auto"/>
        </w:rPr>
        <w:t>6、开标有关信息：</w:t>
      </w:r>
    </w:p>
    <w:p>
      <w:pPr>
        <w:spacing w:line="360" w:lineRule="auto"/>
        <w:ind w:firstLine="424" w:firstLineChars="202"/>
        <w:rPr>
          <w:rFonts w:ascii="宋体" w:hAnsi="宋体"/>
          <w:color w:val="auto"/>
        </w:rPr>
      </w:pPr>
      <w:r>
        <w:rPr>
          <w:rFonts w:hint="eastAsia" w:ascii="宋体" w:hAnsi="宋体"/>
          <w:color w:val="auto"/>
        </w:rPr>
        <w:t>开标时间：2020年</w:t>
      </w:r>
      <w:r>
        <w:rPr>
          <w:rFonts w:hint="eastAsia" w:ascii="宋体" w:hAnsi="宋体"/>
          <w:color w:val="auto"/>
          <w:lang w:val="en-US" w:eastAsia="zh-CN"/>
        </w:rPr>
        <w:t>8</w:t>
      </w:r>
      <w:r>
        <w:rPr>
          <w:rFonts w:hint="eastAsia" w:ascii="宋体" w:hAnsi="宋体"/>
          <w:color w:val="auto"/>
        </w:rPr>
        <w:t>月</w:t>
      </w:r>
      <w:r>
        <w:rPr>
          <w:rFonts w:hint="eastAsia" w:ascii="宋体" w:hAnsi="宋体"/>
          <w:color w:val="auto"/>
          <w:lang w:val="en-US" w:eastAsia="zh-CN"/>
        </w:rPr>
        <w:t>11</w:t>
      </w:r>
      <w:r>
        <w:rPr>
          <w:rFonts w:hint="eastAsia" w:ascii="宋体" w:hAnsi="宋体"/>
          <w:color w:val="auto"/>
        </w:rPr>
        <w:t>日</w:t>
      </w:r>
      <w:r>
        <w:rPr>
          <w:rFonts w:hint="eastAsia" w:ascii="宋体" w:hAnsi="宋体"/>
          <w:color w:val="auto"/>
          <w:lang w:val="en-US" w:eastAsia="zh-CN"/>
        </w:rPr>
        <w:t>上</w:t>
      </w:r>
      <w:r>
        <w:rPr>
          <w:rFonts w:hint="eastAsia" w:ascii="宋体" w:hAnsi="宋体"/>
          <w:color w:val="auto"/>
        </w:rPr>
        <w:t>午 1</w:t>
      </w:r>
      <w:r>
        <w:rPr>
          <w:rFonts w:hint="eastAsia" w:ascii="宋体" w:hAnsi="宋体"/>
          <w:color w:val="auto"/>
          <w:lang w:val="en-US" w:eastAsia="zh-CN"/>
        </w:rPr>
        <w:t>0</w:t>
      </w:r>
      <w:r>
        <w:rPr>
          <w:rFonts w:hint="eastAsia" w:ascii="宋体" w:hAnsi="宋体"/>
          <w:color w:val="auto"/>
        </w:rPr>
        <w:t>：00（北京时间）</w:t>
      </w:r>
    </w:p>
    <w:p>
      <w:pPr>
        <w:spacing w:line="360" w:lineRule="auto"/>
        <w:ind w:firstLine="424" w:firstLineChars="202"/>
        <w:rPr>
          <w:rFonts w:ascii="宋体" w:hAnsi="宋体"/>
          <w:color w:val="auto"/>
          <w:highlight w:val="yellow"/>
        </w:rPr>
      </w:pPr>
      <w:r>
        <w:rPr>
          <w:rFonts w:hint="eastAsia" w:ascii="宋体" w:hAnsi="宋体"/>
          <w:color w:val="auto"/>
        </w:rPr>
        <w:t>开标地点：北京城建勘测设计研究院有限责任公司</w:t>
      </w:r>
    </w:p>
    <w:p>
      <w:pPr>
        <w:spacing w:line="360" w:lineRule="auto"/>
        <w:ind w:firstLine="426" w:firstLineChars="202"/>
        <w:rPr>
          <w:rFonts w:ascii="宋体" w:hAnsi="宋体"/>
          <w:b/>
          <w:color w:val="auto"/>
        </w:rPr>
      </w:pPr>
      <w:r>
        <w:rPr>
          <w:rFonts w:hint="eastAsia" w:ascii="宋体" w:hAnsi="宋体"/>
          <w:b/>
          <w:color w:val="auto"/>
        </w:rPr>
        <w:t>8、本次招标联系事项：</w:t>
      </w:r>
    </w:p>
    <w:p>
      <w:pPr>
        <w:spacing w:line="360" w:lineRule="auto"/>
        <w:ind w:firstLine="424" w:firstLineChars="202"/>
        <w:rPr>
          <w:rFonts w:ascii="宋体" w:hAnsi="宋体"/>
          <w:color w:val="auto"/>
        </w:rPr>
      </w:pPr>
      <w:r>
        <w:rPr>
          <w:rFonts w:hint="eastAsia" w:ascii="宋体" w:hAnsi="宋体"/>
          <w:color w:val="auto"/>
        </w:rPr>
        <w:t>递送地址：北京城建</w:t>
      </w:r>
      <w:r>
        <w:rPr>
          <w:rFonts w:ascii="宋体" w:hAnsi="宋体"/>
          <w:color w:val="auto"/>
        </w:rPr>
        <w:t>勘测设计研究院</w:t>
      </w:r>
      <w:r>
        <w:rPr>
          <w:rFonts w:hint="eastAsia" w:ascii="宋体" w:hAnsi="宋体"/>
          <w:color w:val="auto"/>
        </w:rPr>
        <w:t>有限</w:t>
      </w:r>
      <w:r>
        <w:rPr>
          <w:rFonts w:ascii="宋体" w:hAnsi="宋体"/>
          <w:color w:val="auto"/>
        </w:rPr>
        <w:t>责任公司</w:t>
      </w:r>
    </w:p>
    <w:p>
      <w:pPr>
        <w:spacing w:line="360" w:lineRule="auto"/>
        <w:ind w:firstLine="424" w:firstLineChars="202"/>
        <w:rPr>
          <w:rFonts w:ascii="宋体" w:hAnsi="宋体"/>
          <w:color w:val="auto"/>
        </w:rPr>
      </w:pPr>
      <w:r>
        <w:rPr>
          <w:rFonts w:hint="eastAsia" w:ascii="宋体" w:hAnsi="宋体"/>
          <w:color w:val="auto"/>
        </w:rPr>
        <w:t>地址：北京市朝阳区</w:t>
      </w:r>
      <w:r>
        <w:rPr>
          <w:rFonts w:ascii="宋体" w:hAnsi="宋体"/>
          <w:color w:val="auto"/>
        </w:rPr>
        <w:t>安慧里五区六号</w:t>
      </w:r>
    </w:p>
    <w:p>
      <w:pPr>
        <w:spacing w:line="360" w:lineRule="auto"/>
        <w:ind w:firstLine="424" w:firstLineChars="202"/>
        <w:rPr>
          <w:rFonts w:ascii="宋体" w:hAnsi="宋体"/>
          <w:color w:val="auto"/>
        </w:rPr>
      </w:pPr>
      <w:r>
        <w:rPr>
          <w:rFonts w:hint="eastAsia" w:ascii="宋体" w:hAnsi="宋体"/>
          <w:color w:val="auto"/>
        </w:rPr>
        <w:t>邮编：</w:t>
      </w:r>
      <w:r>
        <w:rPr>
          <w:rFonts w:ascii="宋体" w:hAnsi="宋体"/>
          <w:color w:val="auto"/>
        </w:rPr>
        <w:t>100101</w:t>
      </w:r>
    </w:p>
    <w:p>
      <w:pPr>
        <w:spacing w:line="360" w:lineRule="auto"/>
        <w:ind w:firstLine="424" w:firstLineChars="202"/>
        <w:rPr>
          <w:rFonts w:ascii="宋体" w:hAnsi="宋体"/>
          <w:color w:val="auto"/>
          <w:highlight w:val="yellow"/>
        </w:rPr>
      </w:pPr>
      <w:r>
        <w:rPr>
          <w:rFonts w:hint="eastAsia" w:ascii="宋体" w:hAnsi="宋体"/>
          <w:color w:val="auto"/>
        </w:rPr>
        <w:t>联系人：冯增文</w:t>
      </w:r>
    </w:p>
    <w:p>
      <w:pPr>
        <w:spacing w:line="360" w:lineRule="auto"/>
        <w:ind w:firstLine="424" w:firstLineChars="202"/>
        <w:rPr>
          <w:rFonts w:ascii="宋体" w:hAnsi="宋体"/>
          <w:color w:val="auto"/>
        </w:rPr>
      </w:pPr>
      <w:r>
        <w:rPr>
          <w:rFonts w:hint="eastAsia" w:ascii="宋体" w:hAnsi="宋体"/>
          <w:color w:val="auto"/>
        </w:rPr>
        <w:t>电话：18811478056</w:t>
      </w:r>
    </w:p>
    <w:p>
      <w:pPr>
        <w:spacing w:line="360" w:lineRule="auto"/>
        <w:ind w:firstLine="426" w:firstLineChars="202"/>
        <w:rPr>
          <w:rFonts w:ascii="宋体" w:hAnsi="宋体"/>
          <w:b/>
          <w:color w:val="auto"/>
        </w:rPr>
      </w:pPr>
      <w:r>
        <w:rPr>
          <w:rFonts w:hint="eastAsia" w:ascii="宋体" w:hAnsi="宋体"/>
          <w:b/>
          <w:color w:val="auto"/>
        </w:rPr>
        <w:t>9、其他说明事项：</w:t>
      </w:r>
    </w:p>
    <w:p>
      <w:pPr>
        <w:spacing w:line="360" w:lineRule="auto"/>
        <w:ind w:firstLine="424" w:firstLineChars="202"/>
        <w:rPr>
          <w:rFonts w:ascii="宋体" w:hAnsi="宋体"/>
          <w:color w:val="auto"/>
        </w:rPr>
      </w:pPr>
      <w:r>
        <w:rPr>
          <w:rFonts w:hint="eastAsia" w:ascii="宋体" w:hAnsi="宋体"/>
          <w:color w:val="auto"/>
        </w:rPr>
        <w:t>在收到招标人发出的文件后，请立即予以确认；如你单位中途退出投标的，也请书面通知，谢谢合作。</w:t>
      </w:r>
    </w:p>
    <w:p>
      <w:pPr>
        <w:spacing w:line="360" w:lineRule="auto"/>
        <w:ind w:firstLine="424" w:firstLineChars="202"/>
        <w:rPr>
          <w:rFonts w:ascii="宋体" w:hAnsi="宋体"/>
          <w:color w:val="auto"/>
        </w:rPr>
      </w:pPr>
      <w:r>
        <w:rPr>
          <w:rFonts w:hint="eastAsia" w:ascii="宋体" w:hAnsi="宋体"/>
          <w:color w:val="auto"/>
        </w:rPr>
        <w:t>投标文件份数：纸质版一式叁份（壹份正本、贰份副本），每份投标文件须清楚标明“正本”或“副本”字样。一旦正本和副本不符，以正本为准。</w:t>
      </w:r>
    </w:p>
    <w:p>
      <w:pPr>
        <w:spacing w:line="360" w:lineRule="auto"/>
        <w:ind w:firstLine="424" w:firstLineChars="202"/>
        <w:rPr>
          <w:rFonts w:ascii="宋体" w:hAnsi="宋体"/>
          <w:color w:val="auto"/>
        </w:rPr>
      </w:pPr>
      <w:r>
        <w:rPr>
          <w:rFonts w:hint="eastAsia" w:ascii="宋体" w:hAnsi="宋体"/>
          <w:color w:val="auto"/>
        </w:rPr>
        <w:t xml:space="preserve"> 投标人应提供电子版投标文件。当电子版文件和纸质正本文件不一致时，以纸质正本文件为准。电子版文件用于辅助评标和平台存档，投标人需承担前述不一致造成的不利后果。</w:t>
      </w:r>
    </w:p>
    <w:p>
      <w:pPr>
        <w:widowControl/>
        <w:shd w:val="clear" w:color="auto" w:fill="FFFFFF"/>
        <w:spacing w:line="360" w:lineRule="auto"/>
        <w:rPr>
          <w:rFonts w:ascii="宋体" w:hAnsi="宋体"/>
          <w:color w:val="auto"/>
          <w:kern w:val="0"/>
          <w:sz w:val="22"/>
          <w:szCs w:val="22"/>
        </w:rPr>
      </w:pPr>
    </w:p>
    <w:p>
      <w:pPr>
        <w:widowControl/>
        <w:shd w:val="clear" w:color="auto" w:fill="FFFFFF"/>
        <w:spacing w:line="360" w:lineRule="auto"/>
        <w:ind w:firstLine="420"/>
        <w:rPr>
          <w:rFonts w:ascii="宋体" w:hAnsi="宋体"/>
          <w:color w:val="auto"/>
          <w:kern w:val="0"/>
          <w:sz w:val="24"/>
        </w:rPr>
      </w:pPr>
      <w:r>
        <w:rPr>
          <w:color w:val="auto"/>
        </w:rPr>
        <w:br w:type="page"/>
      </w:r>
    </w:p>
    <w:p>
      <w:pPr>
        <w:pStyle w:val="2"/>
        <w:rPr>
          <w:color w:val="auto"/>
        </w:rPr>
      </w:pPr>
      <w:bookmarkStart w:id="2" w:name="_Toc7785"/>
      <w:r>
        <w:rPr>
          <w:rFonts w:hint="eastAsia"/>
          <w:color w:val="auto"/>
        </w:rPr>
        <w:t>投标文件构成</w:t>
      </w:r>
      <w:bookmarkEnd w:id="2"/>
    </w:p>
    <w:p>
      <w:pPr>
        <w:widowControl/>
        <w:shd w:val="clear" w:color="auto" w:fill="FFFFFF"/>
        <w:spacing w:line="360" w:lineRule="auto"/>
        <w:ind w:firstLine="420"/>
        <w:rPr>
          <w:rFonts w:ascii="宋体" w:hAnsi="宋体"/>
          <w:color w:val="auto"/>
          <w:kern w:val="0"/>
          <w:sz w:val="24"/>
        </w:rPr>
      </w:pPr>
      <w:r>
        <w:rPr>
          <w:rFonts w:hint="eastAsia" w:ascii="宋体" w:hAnsi="宋体"/>
          <w:b/>
          <w:bCs/>
          <w:color w:val="auto"/>
          <w:kern w:val="0"/>
          <w:sz w:val="24"/>
        </w:rPr>
        <w:t>1、投标文件的组成</w:t>
      </w:r>
    </w:p>
    <w:p>
      <w:pPr>
        <w:widowControl/>
        <w:shd w:val="clear" w:color="auto" w:fill="FFFFFF"/>
        <w:spacing w:line="360" w:lineRule="auto"/>
        <w:ind w:firstLine="420"/>
        <w:jc w:val="left"/>
        <w:rPr>
          <w:rFonts w:ascii="宋体" w:hAnsi="宋体"/>
          <w:color w:val="auto"/>
          <w:kern w:val="0"/>
          <w:sz w:val="24"/>
        </w:rPr>
      </w:pPr>
      <w:r>
        <w:rPr>
          <w:rFonts w:hint="eastAsia" w:ascii="宋体" w:hAnsi="宋体"/>
          <w:color w:val="auto"/>
          <w:kern w:val="0"/>
          <w:sz w:val="24"/>
        </w:rPr>
        <w:t>1.1 投标人应当根据招标文件要求编制投标文件，投标文件应对招标文件提出的要求和条件作出实质性响应，并在《商务条款偏离表》和《技术规格偏离表》等处逐条标明满足与否。</w:t>
      </w:r>
    </w:p>
    <w:p>
      <w:pPr>
        <w:widowControl/>
        <w:shd w:val="clear" w:color="auto" w:fill="FFFFFF"/>
        <w:spacing w:line="360" w:lineRule="auto"/>
        <w:ind w:firstLine="420"/>
        <w:rPr>
          <w:rFonts w:ascii="宋体" w:hAnsi="宋体"/>
          <w:color w:val="auto"/>
          <w:kern w:val="0"/>
          <w:sz w:val="24"/>
        </w:rPr>
      </w:pPr>
      <w:r>
        <w:rPr>
          <w:rFonts w:hint="eastAsia" w:ascii="宋体" w:hAnsi="宋体"/>
          <w:color w:val="auto"/>
          <w:kern w:val="0"/>
          <w:sz w:val="24"/>
        </w:rPr>
        <w:t>2.2 投标文件由商务部分、技术部分、价格部分以及其他部分组成。</w:t>
      </w:r>
    </w:p>
    <w:p>
      <w:pPr>
        <w:widowControl/>
        <w:shd w:val="clear" w:color="auto" w:fill="FFFFFF"/>
        <w:spacing w:line="360" w:lineRule="auto"/>
        <w:ind w:firstLine="420"/>
        <w:rPr>
          <w:rFonts w:ascii="宋体" w:hAnsi="宋体"/>
          <w:color w:val="auto"/>
          <w:kern w:val="0"/>
          <w:sz w:val="24"/>
        </w:rPr>
      </w:pPr>
      <w:r>
        <w:rPr>
          <w:rFonts w:hint="eastAsia" w:ascii="宋体" w:hAnsi="宋体"/>
          <w:b/>
          <w:bCs/>
          <w:color w:val="auto"/>
          <w:kern w:val="0"/>
          <w:sz w:val="24"/>
        </w:rPr>
        <w:t>2、投标文件的商务部分</w:t>
      </w:r>
    </w:p>
    <w:p>
      <w:pPr>
        <w:widowControl/>
        <w:shd w:val="clear" w:color="auto" w:fill="FFFFFF"/>
        <w:spacing w:line="360" w:lineRule="auto"/>
        <w:ind w:firstLine="420"/>
        <w:rPr>
          <w:rFonts w:ascii="宋体" w:hAnsi="宋体"/>
          <w:color w:val="auto"/>
          <w:kern w:val="0"/>
          <w:sz w:val="24"/>
        </w:rPr>
      </w:pPr>
      <w:r>
        <w:rPr>
          <w:rFonts w:hint="eastAsia" w:ascii="宋体" w:hAnsi="宋体"/>
          <w:color w:val="auto"/>
          <w:kern w:val="0"/>
          <w:sz w:val="24"/>
        </w:rPr>
        <w:t>2.1 商务部分是证明投标人有资格参加投标和中标后有能力履行合同的文件，这些文件应能满足招标的要求，包括但不限于下列文件：。</w:t>
      </w:r>
    </w:p>
    <w:p>
      <w:pPr>
        <w:widowControl/>
        <w:shd w:val="clear" w:color="auto" w:fill="FFFFFF"/>
        <w:spacing w:line="360" w:lineRule="auto"/>
        <w:ind w:firstLine="420"/>
        <w:jc w:val="left"/>
        <w:rPr>
          <w:rFonts w:ascii="宋体" w:hAnsi="宋体"/>
          <w:color w:val="auto"/>
          <w:kern w:val="0"/>
          <w:sz w:val="24"/>
        </w:rPr>
      </w:pPr>
      <w:r>
        <w:rPr>
          <w:rFonts w:hint="eastAsia" w:ascii="宋体" w:hAnsi="宋体"/>
          <w:color w:val="auto"/>
          <w:kern w:val="0"/>
          <w:sz w:val="24"/>
        </w:rPr>
        <w:t>（1）投标函（投标申请及声明）</w:t>
      </w:r>
      <w:r>
        <w:rPr>
          <w:rFonts w:hint="eastAsia" w:ascii="宋体" w:hAnsi="宋体"/>
          <w:bCs/>
          <w:color w:val="auto"/>
          <w:sz w:val="24"/>
        </w:rPr>
        <w:t>（</w:t>
      </w:r>
      <w:r>
        <w:rPr>
          <w:rFonts w:hint="eastAsia" w:ascii="宋体" w:hAnsi="宋体"/>
          <w:b/>
          <w:bCs/>
          <w:color w:val="auto"/>
          <w:sz w:val="24"/>
        </w:rPr>
        <w:t>格式见附件</w:t>
      </w:r>
      <w:r>
        <w:rPr>
          <w:rFonts w:hint="eastAsia" w:ascii="宋体" w:hAnsi="宋体"/>
          <w:bCs/>
          <w:color w:val="auto"/>
          <w:sz w:val="24"/>
        </w:rPr>
        <w:t>）</w:t>
      </w:r>
      <w:r>
        <w:rPr>
          <w:rFonts w:hint="eastAsia" w:ascii="宋体" w:hAnsi="宋体"/>
          <w:color w:val="auto"/>
          <w:kern w:val="0"/>
          <w:sz w:val="24"/>
        </w:rPr>
        <w:t>；</w:t>
      </w:r>
    </w:p>
    <w:p>
      <w:pPr>
        <w:widowControl/>
        <w:shd w:val="clear" w:color="auto" w:fill="FFFFFF"/>
        <w:spacing w:line="360" w:lineRule="auto"/>
        <w:ind w:firstLine="420"/>
        <w:jc w:val="left"/>
        <w:rPr>
          <w:rFonts w:ascii="宋体" w:hAnsi="宋体"/>
          <w:color w:val="auto"/>
          <w:kern w:val="0"/>
          <w:sz w:val="24"/>
        </w:rPr>
      </w:pPr>
      <w:r>
        <w:rPr>
          <w:rFonts w:hint="eastAsia" w:ascii="宋体" w:hAnsi="宋体"/>
          <w:color w:val="auto"/>
          <w:kern w:val="0"/>
          <w:sz w:val="24"/>
        </w:rPr>
        <w:t>（2）开标一览表</w:t>
      </w:r>
      <w:r>
        <w:rPr>
          <w:rFonts w:hint="eastAsia" w:ascii="宋体" w:hAnsi="宋体"/>
          <w:bCs/>
          <w:color w:val="auto"/>
          <w:sz w:val="24"/>
        </w:rPr>
        <w:t>（</w:t>
      </w:r>
      <w:r>
        <w:rPr>
          <w:rFonts w:hint="eastAsia" w:ascii="宋体" w:hAnsi="宋体"/>
          <w:b/>
          <w:bCs/>
          <w:color w:val="auto"/>
          <w:sz w:val="24"/>
        </w:rPr>
        <w:t>格式见附件</w:t>
      </w:r>
      <w:r>
        <w:rPr>
          <w:rFonts w:hint="eastAsia" w:ascii="宋体" w:hAnsi="宋体"/>
          <w:bCs/>
          <w:color w:val="auto"/>
          <w:sz w:val="24"/>
        </w:rPr>
        <w:t>）；</w:t>
      </w:r>
    </w:p>
    <w:p>
      <w:pPr>
        <w:widowControl/>
        <w:shd w:val="clear" w:color="auto" w:fill="FFFFFF"/>
        <w:spacing w:line="360" w:lineRule="auto"/>
        <w:ind w:firstLine="420"/>
        <w:jc w:val="left"/>
        <w:rPr>
          <w:rFonts w:ascii="宋体" w:hAnsi="宋体"/>
          <w:color w:val="auto"/>
          <w:kern w:val="0"/>
          <w:sz w:val="24"/>
        </w:rPr>
      </w:pPr>
      <w:r>
        <w:rPr>
          <w:rFonts w:hint="eastAsia" w:ascii="宋体" w:hAnsi="宋体"/>
          <w:color w:val="auto"/>
          <w:kern w:val="0"/>
          <w:sz w:val="24"/>
        </w:rPr>
        <w:t>（3）分项报价表</w:t>
      </w:r>
      <w:r>
        <w:rPr>
          <w:rFonts w:hint="eastAsia" w:ascii="宋体" w:hAnsi="宋体"/>
          <w:bCs/>
          <w:color w:val="auto"/>
          <w:sz w:val="24"/>
        </w:rPr>
        <w:t>（</w:t>
      </w:r>
      <w:r>
        <w:rPr>
          <w:rFonts w:hint="eastAsia" w:ascii="宋体" w:hAnsi="宋体"/>
          <w:b/>
          <w:bCs/>
          <w:color w:val="auto"/>
          <w:sz w:val="24"/>
        </w:rPr>
        <w:t>格式见附件</w:t>
      </w:r>
      <w:r>
        <w:rPr>
          <w:rFonts w:hint="eastAsia" w:ascii="宋体" w:hAnsi="宋体"/>
          <w:bCs/>
          <w:color w:val="auto"/>
          <w:sz w:val="24"/>
        </w:rPr>
        <w:t>）</w:t>
      </w:r>
      <w:r>
        <w:rPr>
          <w:rFonts w:hint="eastAsia" w:ascii="宋体" w:hAnsi="宋体"/>
          <w:color w:val="auto"/>
          <w:kern w:val="0"/>
          <w:sz w:val="24"/>
        </w:rPr>
        <w:t>；</w:t>
      </w:r>
    </w:p>
    <w:p>
      <w:pPr>
        <w:widowControl/>
        <w:shd w:val="clear" w:color="auto" w:fill="FFFFFF"/>
        <w:spacing w:line="360" w:lineRule="auto"/>
        <w:ind w:firstLine="420"/>
        <w:rPr>
          <w:rFonts w:ascii="宋体" w:hAnsi="宋体"/>
          <w:color w:val="auto"/>
          <w:kern w:val="0"/>
          <w:sz w:val="24"/>
        </w:rPr>
      </w:pPr>
      <w:r>
        <w:rPr>
          <w:rFonts w:hint="eastAsia" w:ascii="宋体" w:hAnsi="宋体"/>
          <w:color w:val="auto"/>
          <w:kern w:val="0"/>
          <w:sz w:val="24"/>
        </w:rPr>
        <w:t>（4）投标人资格资信证明文件：</w:t>
      </w:r>
    </w:p>
    <w:p>
      <w:pPr>
        <w:pStyle w:val="52"/>
        <w:numPr>
          <w:ilvl w:val="1"/>
          <w:numId w:val="4"/>
        </w:numPr>
        <w:tabs>
          <w:tab w:val="left" w:pos="1276"/>
          <w:tab w:val="clear" w:pos="990"/>
        </w:tabs>
        <w:spacing w:line="360" w:lineRule="auto"/>
        <w:ind w:left="0" w:firstLine="720" w:firstLineChars="300"/>
        <w:rPr>
          <w:rFonts w:ascii="宋体"/>
          <w:bCs/>
          <w:color w:val="auto"/>
          <w:sz w:val="24"/>
        </w:rPr>
      </w:pPr>
      <w:r>
        <w:rPr>
          <w:rFonts w:hint="eastAsia" w:ascii="宋体" w:hAnsi="宋体"/>
          <w:bCs/>
          <w:color w:val="auto"/>
          <w:sz w:val="24"/>
        </w:rPr>
        <w:t>具有独立承担民事责任能力的投标人营业执照或相关部门的登记证明文件复印件；</w:t>
      </w:r>
    </w:p>
    <w:p>
      <w:pPr>
        <w:numPr>
          <w:ilvl w:val="1"/>
          <w:numId w:val="4"/>
        </w:numPr>
        <w:tabs>
          <w:tab w:val="left" w:pos="945"/>
          <w:tab w:val="left" w:pos="1276"/>
          <w:tab w:val="clear" w:pos="990"/>
        </w:tabs>
        <w:spacing w:line="360" w:lineRule="auto"/>
        <w:ind w:left="0" w:firstLine="720" w:firstLineChars="300"/>
        <w:rPr>
          <w:rFonts w:ascii="宋体"/>
          <w:bCs/>
          <w:color w:val="auto"/>
          <w:sz w:val="24"/>
        </w:rPr>
      </w:pPr>
      <w:r>
        <w:rPr>
          <w:rFonts w:hint="eastAsia" w:ascii="宋体" w:hAnsi="宋体"/>
          <w:bCs/>
          <w:color w:val="auto"/>
          <w:sz w:val="24"/>
        </w:rPr>
        <w:t>投标人法定代表人授权委托书</w:t>
      </w:r>
      <w:r>
        <w:rPr>
          <w:rFonts w:hint="eastAsia" w:ascii="宋体" w:hAnsi="宋体"/>
          <w:color w:val="auto"/>
          <w:sz w:val="24"/>
        </w:rPr>
        <w:t>（</w:t>
      </w:r>
      <w:r>
        <w:rPr>
          <w:rFonts w:hint="eastAsia" w:ascii="宋体" w:hAnsi="宋体"/>
          <w:b/>
          <w:bCs/>
          <w:color w:val="auto"/>
          <w:sz w:val="24"/>
        </w:rPr>
        <w:t>格式见附件，法定代表人亲自参加投标的除外</w:t>
      </w:r>
      <w:r>
        <w:rPr>
          <w:rFonts w:hint="eastAsia" w:ascii="宋体" w:hAnsi="宋体"/>
          <w:color w:val="auto"/>
          <w:sz w:val="24"/>
        </w:rPr>
        <w:t>）；</w:t>
      </w:r>
    </w:p>
    <w:p>
      <w:pPr>
        <w:numPr>
          <w:ilvl w:val="1"/>
          <w:numId w:val="4"/>
        </w:numPr>
        <w:tabs>
          <w:tab w:val="left" w:pos="945"/>
          <w:tab w:val="left" w:pos="1276"/>
          <w:tab w:val="clear" w:pos="990"/>
        </w:tabs>
        <w:spacing w:line="360" w:lineRule="auto"/>
        <w:ind w:left="0" w:firstLine="720" w:firstLineChars="300"/>
        <w:rPr>
          <w:rFonts w:ascii="宋体"/>
          <w:bCs/>
          <w:color w:val="auto"/>
          <w:sz w:val="24"/>
        </w:rPr>
      </w:pPr>
      <w:r>
        <w:rPr>
          <w:rFonts w:hint="eastAsia" w:ascii="宋体" w:hAnsi="宋体"/>
          <w:bCs/>
          <w:color w:val="auto"/>
          <w:sz w:val="24"/>
        </w:rPr>
        <w:t>投标人法定代表人身份证复印件；</w:t>
      </w:r>
    </w:p>
    <w:p>
      <w:pPr>
        <w:numPr>
          <w:ilvl w:val="1"/>
          <w:numId w:val="4"/>
        </w:numPr>
        <w:tabs>
          <w:tab w:val="left" w:pos="945"/>
          <w:tab w:val="left" w:pos="1276"/>
          <w:tab w:val="clear" w:pos="990"/>
        </w:tabs>
        <w:spacing w:line="360" w:lineRule="auto"/>
        <w:ind w:left="0" w:firstLine="720" w:firstLineChars="300"/>
        <w:rPr>
          <w:rFonts w:ascii="宋体"/>
          <w:bCs/>
          <w:color w:val="auto"/>
          <w:sz w:val="24"/>
        </w:rPr>
      </w:pPr>
      <w:r>
        <w:rPr>
          <w:rFonts w:hint="eastAsia" w:ascii="宋体" w:hAnsi="宋体"/>
          <w:bCs/>
          <w:color w:val="auto"/>
          <w:sz w:val="24"/>
        </w:rPr>
        <w:t>投标人法定代表人授权代表身份证复印件（</w:t>
      </w:r>
      <w:r>
        <w:rPr>
          <w:rFonts w:hint="eastAsia" w:ascii="宋体" w:hAnsi="宋体"/>
          <w:b/>
          <w:bCs/>
          <w:color w:val="auto"/>
          <w:sz w:val="24"/>
        </w:rPr>
        <w:t>法定代表人亲自参加投标的除外</w:t>
      </w:r>
      <w:r>
        <w:rPr>
          <w:rFonts w:hint="eastAsia" w:ascii="宋体" w:hAnsi="宋体"/>
          <w:bCs/>
          <w:color w:val="auto"/>
          <w:sz w:val="24"/>
        </w:rPr>
        <w:t>）</w:t>
      </w:r>
      <w:r>
        <w:rPr>
          <w:rFonts w:hint="eastAsia" w:ascii="宋体" w:hAnsi="宋体"/>
          <w:color w:val="auto"/>
          <w:sz w:val="24"/>
        </w:rPr>
        <w:t>；</w:t>
      </w:r>
    </w:p>
    <w:p>
      <w:pPr>
        <w:numPr>
          <w:ilvl w:val="1"/>
          <w:numId w:val="4"/>
        </w:numPr>
        <w:tabs>
          <w:tab w:val="left" w:pos="945"/>
          <w:tab w:val="left" w:pos="1276"/>
          <w:tab w:val="clear" w:pos="990"/>
        </w:tabs>
        <w:spacing w:line="360" w:lineRule="auto"/>
        <w:ind w:left="0" w:firstLine="720" w:firstLineChars="300"/>
        <w:rPr>
          <w:rFonts w:ascii="宋体"/>
          <w:bCs/>
          <w:color w:val="auto"/>
          <w:sz w:val="24"/>
        </w:rPr>
      </w:pPr>
      <w:r>
        <w:rPr>
          <w:rFonts w:hint="eastAsia" w:ascii="宋体" w:hAnsi="宋体"/>
          <w:bCs/>
          <w:color w:val="auto"/>
          <w:sz w:val="24"/>
        </w:rPr>
        <w:t>投标人近三个月中任意一个月份</w:t>
      </w:r>
      <w:r>
        <w:rPr>
          <w:rFonts w:ascii="宋体" w:hAnsi="宋体"/>
          <w:bCs/>
          <w:color w:val="auto"/>
          <w:sz w:val="24"/>
        </w:rPr>
        <w:t>(</w:t>
      </w:r>
      <w:r>
        <w:rPr>
          <w:rFonts w:hint="eastAsia" w:ascii="宋体" w:hAnsi="宋体"/>
          <w:bCs/>
          <w:color w:val="auto"/>
          <w:sz w:val="24"/>
        </w:rPr>
        <w:t>不含投标当月</w:t>
      </w:r>
      <w:r>
        <w:rPr>
          <w:rFonts w:ascii="宋体" w:hAnsi="宋体"/>
          <w:bCs/>
          <w:color w:val="auto"/>
          <w:sz w:val="24"/>
        </w:rPr>
        <w:t>)</w:t>
      </w:r>
      <w:r>
        <w:rPr>
          <w:rFonts w:hint="eastAsia" w:ascii="宋体" w:hAnsi="宋体"/>
          <w:bCs/>
          <w:color w:val="auto"/>
          <w:sz w:val="24"/>
        </w:rPr>
        <w:t>的财务状况报告（资产负债表和利润表）或由会计师事务所出具的近两年中任意一个年度的审计报告和所附已审财务报告复印件；</w:t>
      </w:r>
    </w:p>
    <w:p>
      <w:pPr>
        <w:numPr>
          <w:ilvl w:val="1"/>
          <w:numId w:val="4"/>
        </w:numPr>
        <w:tabs>
          <w:tab w:val="left" w:pos="945"/>
          <w:tab w:val="left" w:pos="1276"/>
          <w:tab w:val="clear" w:pos="990"/>
        </w:tabs>
        <w:spacing w:line="360" w:lineRule="auto"/>
        <w:ind w:left="0" w:firstLine="720" w:firstLineChars="300"/>
        <w:rPr>
          <w:rFonts w:ascii="宋体"/>
          <w:bCs/>
          <w:color w:val="auto"/>
          <w:sz w:val="24"/>
        </w:rPr>
      </w:pPr>
      <w:r>
        <w:rPr>
          <w:rFonts w:hint="eastAsia" w:ascii="宋体" w:hAnsi="宋体"/>
          <w:bCs/>
          <w:color w:val="auto"/>
          <w:sz w:val="24"/>
        </w:rPr>
        <w:t>投标人近三个月中任意一个月份</w:t>
      </w:r>
      <w:r>
        <w:rPr>
          <w:rFonts w:ascii="宋体" w:hAnsi="宋体"/>
          <w:bCs/>
          <w:color w:val="auto"/>
          <w:sz w:val="24"/>
        </w:rPr>
        <w:t>(</w:t>
      </w:r>
      <w:r>
        <w:rPr>
          <w:rFonts w:hint="eastAsia" w:ascii="宋体" w:hAnsi="宋体"/>
          <w:bCs/>
          <w:color w:val="auto"/>
          <w:sz w:val="24"/>
        </w:rPr>
        <w:t>不含投标当月</w:t>
      </w:r>
      <w:r>
        <w:rPr>
          <w:rFonts w:ascii="宋体" w:hAnsi="宋体"/>
          <w:bCs/>
          <w:color w:val="auto"/>
          <w:sz w:val="24"/>
        </w:rPr>
        <w:t>)</w:t>
      </w:r>
      <w:r>
        <w:rPr>
          <w:rFonts w:hint="eastAsia" w:ascii="宋体" w:hAnsi="宋体"/>
          <w:bCs/>
          <w:color w:val="auto"/>
          <w:sz w:val="24"/>
        </w:rPr>
        <w:t>的依法缴纳税收的相关材料（提供相关主管部门证明或银行代扣证明）复印件；</w:t>
      </w:r>
    </w:p>
    <w:p>
      <w:pPr>
        <w:numPr>
          <w:ilvl w:val="1"/>
          <w:numId w:val="4"/>
        </w:numPr>
        <w:tabs>
          <w:tab w:val="left" w:pos="945"/>
          <w:tab w:val="left" w:pos="1276"/>
          <w:tab w:val="clear" w:pos="990"/>
        </w:tabs>
        <w:spacing w:line="360" w:lineRule="auto"/>
        <w:ind w:left="0" w:firstLine="720" w:firstLineChars="300"/>
        <w:rPr>
          <w:rFonts w:ascii="宋体"/>
          <w:bCs/>
          <w:color w:val="auto"/>
          <w:sz w:val="24"/>
        </w:rPr>
      </w:pPr>
      <w:r>
        <w:rPr>
          <w:rFonts w:hint="eastAsia" w:ascii="宋体" w:hAnsi="宋体"/>
          <w:bCs/>
          <w:color w:val="auto"/>
          <w:sz w:val="24"/>
        </w:rPr>
        <w:t>投标人近三个月中任意一个月份</w:t>
      </w:r>
      <w:r>
        <w:rPr>
          <w:rFonts w:ascii="宋体" w:hAnsi="宋体"/>
          <w:bCs/>
          <w:color w:val="auto"/>
          <w:sz w:val="24"/>
        </w:rPr>
        <w:t>(</w:t>
      </w:r>
      <w:r>
        <w:rPr>
          <w:rFonts w:hint="eastAsia" w:ascii="宋体" w:hAnsi="宋体"/>
          <w:bCs/>
          <w:color w:val="auto"/>
          <w:sz w:val="24"/>
        </w:rPr>
        <w:t>不含投标当月</w:t>
      </w:r>
      <w:r>
        <w:rPr>
          <w:rFonts w:ascii="宋体" w:hAnsi="宋体"/>
          <w:bCs/>
          <w:color w:val="auto"/>
          <w:sz w:val="24"/>
        </w:rPr>
        <w:t>)</w:t>
      </w:r>
      <w:r>
        <w:rPr>
          <w:rFonts w:hint="eastAsia" w:ascii="宋体" w:hAnsi="宋体"/>
          <w:bCs/>
          <w:color w:val="auto"/>
          <w:sz w:val="24"/>
        </w:rPr>
        <w:t>的依法缴纳社会保障资金的相关材料（提供相关主管部门证明或银行代扣证明）复印件；</w:t>
      </w:r>
    </w:p>
    <w:p>
      <w:pPr>
        <w:numPr>
          <w:ilvl w:val="1"/>
          <w:numId w:val="4"/>
        </w:numPr>
        <w:tabs>
          <w:tab w:val="left" w:pos="945"/>
          <w:tab w:val="left" w:pos="1276"/>
          <w:tab w:val="clear" w:pos="990"/>
        </w:tabs>
        <w:spacing w:line="360" w:lineRule="auto"/>
        <w:ind w:left="0" w:firstLine="720" w:firstLineChars="300"/>
        <w:rPr>
          <w:rFonts w:ascii="宋体"/>
          <w:bCs/>
          <w:color w:val="auto"/>
          <w:sz w:val="24"/>
        </w:rPr>
      </w:pPr>
      <w:r>
        <w:rPr>
          <w:rFonts w:hint="eastAsia" w:ascii="宋体" w:hAnsi="宋体"/>
          <w:bCs/>
          <w:color w:val="auto"/>
          <w:sz w:val="24"/>
        </w:rPr>
        <w:t>无重大违法记录声明（</w:t>
      </w:r>
      <w:r>
        <w:rPr>
          <w:rFonts w:hint="eastAsia" w:ascii="宋体" w:hAnsi="宋体"/>
          <w:b/>
          <w:bCs/>
          <w:color w:val="auto"/>
          <w:sz w:val="24"/>
        </w:rPr>
        <w:t>格式见附件</w:t>
      </w:r>
      <w:r>
        <w:rPr>
          <w:rFonts w:hint="eastAsia" w:ascii="宋体" w:hAnsi="宋体"/>
          <w:bCs/>
          <w:color w:val="auto"/>
          <w:sz w:val="24"/>
        </w:rPr>
        <w:t>）。</w:t>
      </w:r>
    </w:p>
    <w:p>
      <w:pPr>
        <w:widowControl/>
        <w:shd w:val="clear" w:color="auto" w:fill="FFFFFF"/>
        <w:spacing w:line="360" w:lineRule="auto"/>
        <w:ind w:firstLine="420"/>
        <w:jc w:val="left"/>
        <w:rPr>
          <w:rFonts w:ascii="宋体" w:hAnsi="宋体"/>
          <w:color w:val="auto"/>
          <w:kern w:val="0"/>
          <w:sz w:val="24"/>
        </w:rPr>
      </w:pPr>
      <w:r>
        <w:rPr>
          <w:rFonts w:hint="eastAsia" w:ascii="宋体" w:hAnsi="宋体"/>
          <w:color w:val="auto"/>
          <w:kern w:val="0"/>
          <w:sz w:val="24"/>
        </w:rPr>
        <w:t>（5）《商务条款偏离表》；</w:t>
      </w:r>
    </w:p>
    <w:p>
      <w:pPr>
        <w:widowControl/>
        <w:shd w:val="clear" w:color="auto" w:fill="FFFFFF"/>
        <w:spacing w:line="360" w:lineRule="auto"/>
        <w:ind w:firstLine="420"/>
        <w:jc w:val="left"/>
        <w:rPr>
          <w:rFonts w:ascii="宋体" w:hAnsi="宋体"/>
          <w:color w:val="auto"/>
          <w:kern w:val="0"/>
          <w:sz w:val="24"/>
        </w:rPr>
      </w:pPr>
      <w:r>
        <w:rPr>
          <w:rFonts w:hint="eastAsia" w:ascii="宋体" w:hAnsi="宋体"/>
          <w:color w:val="auto"/>
          <w:kern w:val="0"/>
          <w:sz w:val="24"/>
        </w:rPr>
        <w:t>（6）评分标准中对应的其它所需证明材料（如有自行添加）；</w:t>
      </w:r>
    </w:p>
    <w:p>
      <w:pPr>
        <w:widowControl/>
        <w:shd w:val="clear" w:color="auto" w:fill="FFFFFF"/>
        <w:spacing w:line="360" w:lineRule="auto"/>
        <w:ind w:firstLine="420"/>
        <w:jc w:val="left"/>
        <w:rPr>
          <w:rFonts w:ascii="宋体" w:hAnsi="宋体"/>
          <w:color w:val="auto"/>
          <w:kern w:val="0"/>
          <w:sz w:val="24"/>
        </w:rPr>
      </w:pPr>
      <w:r>
        <w:rPr>
          <w:rFonts w:hint="eastAsia" w:ascii="宋体" w:hAnsi="宋体"/>
          <w:color w:val="auto"/>
          <w:kern w:val="0"/>
          <w:sz w:val="24"/>
        </w:rPr>
        <w:t>（7）要求采购人提供的配合（如有自拟并自行添加）；</w:t>
      </w:r>
    </w:p>
    <w:p>
      <w:pPr>
        <w:widowControl/>
        <w:shd w:val="clear" w:color="auto" w:fill="FFFFFF"/>
        <w:spacing w:line="360" w:lineRule="auto"/>
        <w:ind w:firstLine="420"/>
        <w:jc w:val="left"/>
        <w:rPr>
          <w:rFonts w:ascii="宋体" w:hAnsi="宋体"/>
          <w:color w:val="auto"/>
          <w:kern w:val="0"/>
          <w:sz w:val="24"/>
        </w:rPr>
      </w:pPr>
      <w:r>
        <w:rPr>
          <w:rFonts w:hint="eastAsia" w:ascii="宋体" w:hAnsi="宋体"/>
          <w:color w:val="auto"/>
          <w:kern w:val="0"/>
          <w:sz w:val="24"/>
        </w:rPr>
        <w:t>（8）其它（投标人认为有必要提供的声明和文件，如有自拟并自行添加）。</w:t>
      </w:r>
    </w:p>
    <w:p>
      <w:pPr>
        <w:widowControl/>
        <w:shd w:val="clear" w:color="auto" w:fill="FFFFFF"/>
        <w:spacing w:line="360" w:lineRule="auto"/>
        <w:ind w:firstLine="420"/>
        <w:jc w:val="left"/>
        <w:rPr>
          <w:rFonts w:ascii="宋体" w:hAnsi="宋体"/>
          <w:color w:val="auto"/>
          <w:kern w:val="0"/>
          <w:sz w:val="24"/>
        </w:rPr>
      </w:pPr>
      <w:r>
        <w:rPr>
          <w:rFonts w:hint="eastAsia" w:ascii="宋体" w:hAnsi="宋体"/>
          <w:b/>
          <w:bCs/>
          <w:color w:val="auto"/>
          <w:kern w:val="0"/>
          <w:sz w:val="24"/>
        </w:rPr>
        <w:t>3、投标文件的技术部分</w:t>
      </w:r>
    </w:p>
    <w:p>
      <w:pPr>
        <w:widowControl/>
        <w:adjustRightInd w:val="0"/>
        <w:spacing w:line="360" w:lineRule="auto"/>
        <w:ind w:firstLine="420"/>
        <w:jc w:val="left"/>
        <w:rPr>
          <w:rFonts w:ascii="宋体"/>
          <w:color w:val="auto"/>
          <w:sz w:val="24"/>
          <w:lang w:val="zh-CN"/>
        </w:rPr>
      </w:pPr>
      <w:r>
        <w:rPr>
          <w:rFonts w:hint="eastAsia" w:ascii="宋体" w:hAnsi="宋体"/>
          <w:color w:val="auto"/>
          <w:sz w:val="24"/>
          <w:lang w:val="zh-CN"/>
        </w:rPr>
        <w:t>技术部分是证明</w:t>
      </w:r>
      <w:r>
        <w:rPr>
          <w:rFonts w:hint="eastAsia" w:ascii="宋体" w:hAnsi="宋体"/>
          <w:color w:val="auto"/>
          <w:sz w:val="24"/>
        </w:rPr>
        <w:t>供应商提供的服务是合格的、并符合招标文件要求的证明文件，以及</w:t>
      </w:r>
      <w:r>
        <w:rPr>
          <w:rFonts w:hint="eastAsia" w:ascii="宋体" w:hAnsi="宋体"/>
          <w:color w:val="auto"/>
          <w:sz w:val="24"/>
          <w:lang w:val="zh-CN"/>
        </w:rPr>
        <w:t>对服务的详细说明，这些文件可以是文字资料、图纸和数据等。提供的服务如与招标文件要求有不符之处，应说明其差别之所在。包括但不限于下</w:t>
      </w:r>
      <w:r>
        <w:rPr>
          <w:rFonts w:hint="eastAsia" w:ascii="宋体"/>
          <w:color w:val="auto"/>
          <w:sz w:val="24"/>
          <w:lang w:val="zh-CN"/>
        </w:rPr>
        <w:t>列文件：</w:t>
      </w:r>
    </w:p>
    <w:p>
      <w:pPr>
        <w:widowControl/>
        <w:adjustRightInd w:val="0"/>
        <w:spacing w:line="360" w:lineRule="auto"/>
        <w:ind w:firstLine="420"/>
        <w:jc w:val="left"/>
        <w:rPr>
          <w:rFonts w:ascii="宋体" w:hAnsi="宋体" w:cs="宋体"/>
          <w:color w:val="auto"/>
          <w:kern w:val="0"/>
          <w:sz w:val="24"/>
          <w:lang w:val="zh-CN"/>
        </w:rPr>
      </w:pPr>
      <w:r>
        <w:rPr>
          <w:rFonts w:hint="eastAsia" w:ascii="宋体" w:hAnsi="宋体" w:cs="宋体"/>
          <w:color w:val="auto"/>
          <w:kern w:val="0"/>
          <w:sz w:val="24"/>
          <w:lang w:val="zh-CN"/>
        </w:rPr>
        <w:t>（1）技术说明或服务方案；</w:t>
      </w:r>
    </w:p>
    <w:p>
      <w:pPr>
        <w:widowControl/>
        <w:adjustRightInd w:val="0"/>
        <w:spacing w:line="360" w:lineRule="auto"/>
        <w:ind w:firstLine="420"/>
        <w:jc w:val="left"/>
        <w:rPr>
          <w:rFonts w:ascii="宋体" w:hAnsi="宋体" w:cs="宋体"/>
          <w:color w:val="auto"/>
          <w:kern w:val="0"/>
          <w:sz w:val="24"/>
          <w:lang w:val="zh-CN"/>
        </w:rPr>
      </w:pPr>
      <w:r>
        <w:rPr>
          <w:rFonts w:hint="eastAsia" w:ascii="宋体" w:hAnsi="宋体" w:cs="宋体"/>
          <w:color w:val="auto"/>
          <w:kern w:val="0"/>
          <w:sz w:val="24"/>
          <w:lang w:val="zh-CN"/>
        </w:rPr>
        <w:t>（2）《技术条款偏离表》；</w:t>
      </w:r>
    </w:p>
    <w:p>
      <w:pPr>
        <w:widowControl/>
        <w:adjustRightInd w:val="0"/>
        <w:spacing w:line="360" w:lineRule="auto"/>
        <w:ind w:firstLine="420"/>
        <w:jc w:val="left"/>
        <w:rPr>
          <w:rFonts w:ascii="宋体" w:hAnsi="宋体" w:cs="宋体"/>
          <w:color w:val="auto"/>
          <w:kern w:val="0"/>
          <w:sz w:val="24"/>
          <w:lang w:val="zh-CN"/>
        </w:rPr>
      </w:pPr>
      <w:r>
        <w:rPr>
          <w:rFonts w:hint="eastAsia" w:ascii="宋体" w:hAnsi="宋体" w:cs="宋体"/>
          <w:color w:val="auto"/>
          <w:kern w:val="0"/>
          <w:sz w:val="24"/>
          <w:lang w:val="zh-CN"/>
        </w:rPr>
        <w:t>（3）服务承诺；</w:t>
      </w:r>
    </w:p>
    <w:p>
      <w:pPr>
        <w:widowControl/>
        <w:adjustRightInd w:val="0"/>
        <w:spacing w:line="360" w:lineRule="auto"/>
        <w:ind w:firstLine="420"/>
        <w:jc w:val="left"/>
        <w:rPr>
          <w:rFonts w:ascii="宋体" w:hAnsi="宋体" w:cs="宋体"/>
          <w:color w:val="auto"/>
          <w:kern w:val="0"/>
          <w:sz w:val="24"/>
          <w:lang w:val="zh-CN"/>
        </w:rPr>
      </w:pPr>
      <w:r>
        <w:rPr>
          <w:rFonts w:hint="eastAsia" w:ascii="宋体" w:hAnsi="宋体" w:cs="宋体"/>
          <w:color w:val="auto"/>
          <w:kern w:val="0"/>
          <w:sz w:val="24"/>
          <w:lang w:val="zh-CN"/>
        </w:rPr>
        <w:t>（4）投标人拟投入本项目的设备、人员情况一览表；</w:t>
      </w:r>
    </w:p>
    <w:p>
      <w:pPr>
        <w:widowControl/>
        <w:adjustRightInd w:val="0"/>
        <w:spacing w:line="360" w:lineRule="auto"/>
        <w:ind w:firstLine="420"/>
        <w:jc w:val="left"/>
        <w:rPr>
          <w:rFonts w:ascii="宋体" w:hAnsi="宋体" w:cs="宋体"/>
          <w:color w:val="auto"/>
          <w:kern w:val="0"/>
          <w:sz w:val="24"/>
          <w:lang w:val="zh-CN"/>
        </w:rPr>
      </w:pPr>
      <w:r>
        <w:rPr>
          <w:rFonts w:hint="eastAsia" w:ascii="宋体" w:hAnsi="宋体" w:cs="宋体"/>
          <w:color w:val="auto"/>
          <w:kern w:val="0"/>
          <w:sz w:val="24"/>
          <w:lang w:val="zh-CN"/>
        </w:rPr>
        <w:t>（5）供应商认为需要提供的其他技术资料。</w:t>
      </w:r>
    </w:p>
    <w:p>
      <w:pPr>
        <w:widowControl/>
        <w:shd w:val="clear" w:color="auto" w:fill="FFFFFF"/>
        <w:spacing w:line="360" w:lineRule="auto"/>
        <w:ind w:firstLine="420"/>
        <w:rPr>
          <w:rFonts w:ascii="宋体" w:hAnsi="宋体"/>
          <w:color w:val="auto"/>
          <w:kern w:val="0"/>
          <w:sz w:val="24"/>
        </w:rPr>
      </w:pPr>
      <w:r>
        <w:rPr>
          <w:rFonts w:hint="eastAsia" w:ascii="宋体" w:hAnsi="宋体"/>
          <w:b/>
          <w:bCs/>
          <w:color w:val="auto"/>
          <w:kern w:val="0"/>
          <w:sz w:val="24"/>
        </w:rPr>
        <w:t>4、投标文件的价格部分</w:t>
      </w:r>
    </w:p>
    <w:p>
      <w:pPr>
        <w:widowControl/>
        <w:shd w:val="clear" w:color="auto" w:fill="FFFFFF"/>
        <w:spacing w:line="360" w:lineRule="auto"/>
        <w:ind w:firstLine="420"/>
        <w:jc w:val="left"/>
        <w:rPr>
          <w:rFonts w:ascii="宋体" w:hAnsi="宋体"/>
          <w:color w:val="auto"/>
          <w:kern w:val="0"/>
          <w:sz w:val="24"/>
        </w:rPr>
      </w:pPr>
      <w:r>
        <w:rPr>
          <w:rFonts w:hint="eastAsia" w:ascii="宋体" w:hAnsi="宋体"/>
          <w:color w:val="auto"/>
          <w:kern w:val="0"/>
          <w:sz w:val="24"/>
        </w:rPr>
        <w:t>4.1价格部分是对服务价格构成的说明，招标文件如没有特别说明的话，对每一项服务仅接受一个价格。</w:t>
      </w:r>
    </w:p>
    <w:p>
      <w:pPr>
        <w:widowControl/>
        <w:shd w:val="clear" w:color="auto" w:fill="FFFFFF"/>
        <w:spacing w:line="360" w:lineRule="auto"/>
        <w:ind w:firstLine="480" w:firstLineChars="200"/>
        <w:rPr>
          <w:rFonts w:ascii="宋体" w:hAnsi="宋体"/>
          <w:color w:val="auto"/>
          <w:kern w:val="0"/>
          <w:sz w:val="24"/>
        </w:rPr>
      </w:pPr>
      <w:r>
        <w:rPr>
          <w:rFonts w:hint="eastAsia" w:ascii="宋体" w:hAnsi="宋体"/>
          <w:color w:val="auto"/>
          <w:kern w:val="0"/>
          <w:sz w:val="24"/>
        </w:rPr>
        <w:t>4.2报价应包含本次招标项目有关的所有费用</w:t>
      </w:r>
      <w:r>
        <w:rPr>
          <w:rFonts w:hint="eastAsia" w:ascii="宋体" w:hAnsi="宋体" w:cs="宋体"/>
          <w:color w:val="auto"/>
          <w:kern w:val="0"/>
          <w:sz w:val="24"/>
          <w:lang w:val="zh-CN"/>
        </w:rPr>
        <w:t>，以及技术资料、支付给员工的工资和国家强制缴纳的各种社会保障资金</w:t>
      </w:r>
      <w:r>
        <w:rPr>
          <w:rFonts w:hint="eastAsia" w:ascii="宋体" w:hAnsi="宋体"/>
          <w:bCs/>
          <w:color w:val="auto"/>
          <w:sz w:val="24"/>
        </w:rPr>
        <w:t>，以</w:t>
      </w:r>
      <w:r>
        <w:rPr>
          <w:rFonts w:hint="eastAsia" w:ascii="宋体" w:hAnsi="宋体"/>
          <w:color w:val="auto"/>
          <w:sz w:val="24"/>
        </w:rPr>
        <w:t>及投标人认为需要的其他费用等</w:t>
      </w:r>
      <w:r>
        <w:rPr>
          <w:rFonts w:hint="eastAsia" w:ascii="宋体" w:hAnsi="宋体"/>
          <w:b/>
          <w:color w:val="auto"/>
          <w:sz w:val="24"/>
        </w:rPr>
        <w:t>。</w:t>
      </w:r>
    </w:p>
    <w:p>
      <w:pPr>
        <w:widowControl/>
        <w:shd w:val="clear" w:color="auto" w:fill="FFFFFF"/>
        <w:spacing w:line="360" w:lineRule="auto"/>
        <w:ind w:firstLine="420"/>
        <w:rPr>
          <w:rFonts w:ascii="宋体" w:hAnsi="宋体"/>
          <w:color w:val="auto"/>
          <w:kern w:val="0"/>
          <w:sz w:val="24"/>
        </w:rPr>
      </w:pPr>
      <w:r>
        <w:rPr>
          <w:rFonts w:hint="eastAsia" w:ascii="宋体" w:hAnsi="宋体"/>
          <w:color w:val="auto"/>
          <w:kern w:val="0"/>
          <w:sz w:val="24"/>
        </w:rPr>
        <w:t>4.3投标人的任何错漏、优惠、竞争性报价不得作为减轻责任、减少服务、增加收费、降低质量的理由。</w:t>
      </w:r>
    </w:p>
    <w:p>
      <w:pPr>
        <w:widowControl/>
        <w:shd w:val="clear" w:color="auto" w:fill="FFFFFF"/>
        <w:spacing w:line="360" w:lineRule="auto"/>
        <w:ind w:firstLine="420"/>
        <w:rPr>
          <w:rFonts w:ascii="宋体" w:hAnsi="宋体"/>
          <w:color w:val="auto"/>
          <w:kern w:val="0"/>
          <w:sz w:val="24"/>
        </w:rPr>
      </w:pPr>
      <w:r>
        <w:rPr>
          <w:rFonts w:hint="eastAsia" w:ascii="宋体" w:hAnsi="宋体"/>
          <w:color w:val="auto"/>
          <w:kern w:val="0"/>
          <w:sz w:val="24"/>
        </w:rPr>
        <w:t>4.4 投标人应在《开标一览表》、《投标分项报价》等标明投标货物和服务的单价、总价以及分项报价。</w:t>
      </w:r>
    </w:p>
    <w:p>
      <w:pPr>
        <w:widowControl/>
        <w:spacing w:line="360" w:lineRule="auto"/>
        <w:ind w:firstLine="420"/>
        <w:rPr>
          <w:rFonts w:ascii="宋体" w:cs="宋体"/>
          <w:color w:val="auto"/>
          <w:kern w:val="0"/>
          <w:szCs w:val="21"/>
        </w:rPr>
      </w:pPr>
      <w:r>
        <w:rPr>
          <w:rFonts w:hint="eastAsia" w:ascii="宋体" w:hAnsi="宋体"/>
          <w:b/>
          <w:bCs/>
          <w:color w:val="auto"/>
          <w:kern w:val="0"/>
          <w:sz w:val="24"/>
        </w:rPr>
        <w:t>4.5本项目拦标价为：35</w:t>
      </w:r>
      <w:r>
        <w:rPr>
          <w:rFonts w:ascii="宋体" w:hAnsi="宋体"/>
          <w:b/>
          <w:bCs/>
          <w:color w:val="auto"/>
          <w:kern w:val="0"/>
          <w:sz w:val="24"/>
        </w:rPr>
        <w:t>万</w:t>
      </w:r>
      <w:r>
        <w:rPr>
          <w:rStyle w:val="49"/>
          <w:rFonts w:hint="eastAsia"/>
          <w:b/>
          <w:bCs/>
          <w:color w:val="auto"/>
          <w:sz w:val="24"/>
          <w:szCs w:val="24"/>
        </w:rPr>
        <w:t>元人民币</w:t>
      </w:r>
      <w:r>
        <w:rPr>
          <w:rFonts w:hint="eastAsia" w:ascii="宋体" w:hAnsi="宋体"/>
          <w:b/>
          <w:bCs/>
          <w:color w:val="auto"/>
          <w:kern w:val="0"/>
          <w:sz w:val="24"/>
        </w:rPr>
        <w:t>。</w:t>
      </w:r>
    </w:p>
    <w:p>
      <w:pPr>
        <w:widowControl/>
        <w:shd w:val="clear" w:color="auto" w:fill="FFFFFF"/>
        <w:spacing w:line="360" w:lineRule="auto"/>
        <w:ind w:firstLine="420"/>
        <w:rPr>
          <w:rFonts w:ascii="宋体" w:hAnsi="宋体"/>
          <w:color w:val="auto"/>
          <w:kern w:val="0"/>
          <w:sz w:val="24"/>
        </w:rPr>
      </w:pPr>
      <w:r>
        <w:rPr>
          <w:rFonts w:hint="eastAsia" w:ascii="宋体" w:hAnsi="宋体"/>
          <w:b/>
          <w:bCs/>
          <w:color w:val="auto"/>
          <w:kern w:val="0"/>
          <w:sz w:val="24"/>
        </w:rPr>
        <w:t>5、投标文件的其他部分</w:t>
      </w:r>
    </w:p>
    <w:p>
      <w:pPr>
        <w:widowControl/>
        <w:shd w:val="clear" w:color="auto" w:fill="FFFFFF"/>
        <w:spacing w:line="360" w:lineRule="auto"/>
        <w:ind w:firstLine="420"/>
        <w:rPr>
          <w:rFonts w:ascii="宋体" w:hAnsi="宋体"/>
          <w:color w:val="auto"/>
          <w:kern w:val="0"/>
          <w:sz w:val="24"/>
        </w:rPr>
      </w:pPr>
      <w:r>
        <w:rPr>
          <w:rFonts w:hint="eastAsia" w:ascii="宋体" w:hAnsi="宋体"/>
          <w:color w:val="auto"/>
          <w:kern w:val="0"/>
          <w:sz w:val="24"/>
        </w:rPr>
        <w:t>5.1 其他部分由投标人根据编制投标文件需要提供的其他相关文件。</w:t>
      </w:r>
    </w:p>
    <w:p>
      <w:pPr>
        <w:widowControl/>
        <w:shd w:val="clear" w:color="auto" w:fill="FFFFFF"/>
        <w:spacing w:line="360" w:lineRule="auto"/>
        <w:ind w:firstLine="420"/>
        <w:rPr>
          <w:rFonts w:ascii="宋体" w:hAnsi="宋体"/>
          <w:b/>
          <w:bCs/>
          <w:color w:val="auto"/>
          <w:kern w:val="0"/>
          <w:sz w:val="24"/>
        </w:rPr>
      </w:pPr>
      <w:r>
        <w:rPr>
          <w:rFonts w:hint="eastAsia" w:ascii="宋体" w:hAnsi="宋体"/>
          <w:b/>
          <w:bCs/>
          <w:color w:val="auto"/>
          <w:kern w:val="0"/>
          <w:sz w:val="24"/>
        </w:rPr>
        <w:t>6、投标有效期</w:t>
      </w:r>
    </w:p>
    <w:p>
      <w:pPr>
        <w:widowControl/>
        <w:shd w:val="clear" w:color="auto" w:fill="FFFFFF"/>
        <w:spacing w:line="360" w:lineRule="auto"/>
        <w:ind w:firstLine="420"/>
        <w:rPr>
          <w:rFonts w:ascii="宋体" w:hAnsi="宋体"/>
          <w:color w:val="auto"/>
          <w:kern w:val="0"/>
          <w:sz w:val="24"/>
        </w:rPr>
      </w:pPr>
      <w:r>
        <w:rPr>
          <w:rFonts w:hint="eastAsia" w:ascii="宋体" w:hAnsi="宋体"/>
          <w:color w:val="auto"/>
          <w:kern w:val="0"/>
          <w:sz w:val="24"/>
        </w:rPr>
        <w:t>6.1 自开标之日起</w:t>
      </w:r>
      <w:r>
        <w:rPr>
          <w:rFonts w:ascii="宋体" w:hAnsi="宋体"/>
          <w:b/>
          <w:color w:val="auto"/>
          <w:kern w:val="0"/>
          <w:sz w:val="24"/>
        </w:rPr>
        <w:t>4</w:t>
      </w:r>
      <w:r>
        <w:rPr>
          <w:rFonts w:hint="eastAsia" w:ascii="宋体" w:hAnsi="宋体"/>
          <w:color w:val="auto"/>
          <w:kern w:val="0"/>
          <w:sz w:val="24"/>
        </w:rPr>
        <w:t>天内投标有效。</w:t>
      </w:r>
    </w:p>
    <w:p>
      <w:pPr>
        <w:widowControl/>
        <w:shd w:val="clear" w:color="auto" w:fill="FFFFFF"/>
        <w:spacing w:line="360" w:lineRule="auto"/>
        <w:ind w:firstLine="420"/>
        <w:rPr>
          <w:rFonts w:ascii="宋体" w:hAnsi="宋体"/>
          <w:color w:val="auto"/>
          <w:kern w:val="0"/>
          <w:sz w:val="24"/>
        </w:rPr>
      </w:pPr>
      <w:r>
        <w:rPr>
          <w:rFonts w:hint="eastAsia" w:ascii="宋体" w:hAnsi="宋体"/>
          <w:b/>
          <w:bCs/>
          <w:color w:val="auto"/>
          <w:kern w:val="0"/>
          <w:sz w:val="24"/>
        </w:rPr>
        <w:t>7、投标文件签署</w:t>
      </w:r>
    </w:p>
    <w:p>
      <w:pPr>
        <w:widowControl/>
        <w:shd w:val="clear" w:color="auto" w:fill="FFFFFF"/>
        <w:spacing w:line="360" w:lineRule="auto"/>
        <w:ind w:firstLine="420"/>
        <w:rPr>
          <w:rFonts w:ascii="宋体" w:hAnsi="宋体"/>
          <w:color w:val="auto"/>
          <w:kern w:val="0"/>
          <w:sz w:val="24"/>
        </w:rPr>
      </w:pPr>
      <w:r>
        <w:rPr>
          <w:rFonts w:hint="eastAsia" w:ascii="宋体" w:hAnsi="宋体"/>
          <w:color w:val="auto"/>
          <w:kern w:val="0"/>
          <w:sz w:val="24"/>
        </w:rPr>
        <w:t>7.1 投标文件的正本和副本均由投标人法人代表或经正式授权并对投标人有约束力的委托代理人签字，如果它们之间内容有差异，则以正本为准。</w:t>
      </w:r>
    </w:p>
    <w:p>
      <w:pPr>
        <w:pStyle w:val="2"/>
        <w:numPr>
          <w:ilvl w:val="0"/>
          <w:numId w:val="0"/>
        </w:numPr>
        <w:rPr>
          <w:color w:val="auto"/>
          <w:kern w:val="0"/>
        </w:rPr>
      </w:pPr>
      <w:bookmarkStart w:id="3" w:name="_Toc481057145"/>
      <w:r>
        <w:rPr>
          <w:color w:val="auto"/>
          <w:kern w:val="0"/>
        </w:rPr>
        <w:br w:type="page"/>
      </w:r>
      <w:bookmarkStart w:id="4" w:name="_Toc30353"/>
      <w:r>
        <w:rPr>
          <w:rFonts w:hint="eastAsia"/>
          <w:color w:val="auto"/>
          <w:kern w:val="0"/>
        </w:rPr>
        <w:t>第三章 评标标准</w:t>
      </w:r>
      <w:bookmarkEnd w:id="3"/>
      <w:bookmarkEnd w:id="4"/>
    </w:p>
    <w:p>
      <w:pPr>
        <w:spacing w:line="360" w:lineRule="auto"/>
        <w:ind w:firstLine="523" w:firstLineChars="218"/>
        <w:rPr>
          <w:color w:val="auto"/>
          <w:sz w:val="24"/>
        </w:rPr>
      </w:pPr>
      <w:r>
        <w:rPr>
          <w:rFonts w:hint="eastAsia" w:ascii="宋体"/>
          <w:color w:val="auto"/>
          <w:sz w:val="24"/>
        </w:rPr>
        <w:t>比较与评价采用综合评分法。</w:t>
      </w:r>
    </w:p>
    <w:p>
      <w:pPr>
        <w:spacing w:line="360" w:lineRule="auto"/>
        <w:ind w:firstLine="480" w:firstLineChars="200"/>
        <w:rPr>
          <w:rFonts w:ascii="宋体"/>
          <w:color w:val="auto"/>
          <w:sz w:val="24"/>
        </w:rPr>
      </w:pPr>
      <w:r>
        <w:rPr>
          <w:rFonts w:hint="eastAsia" w:ascii="宋体"/>
          <w:color w:val="auto"/>
          <w:sz w:val="24"/>
        </w:rPr>
        <w:t>评审委员会遵循公平、公正、择优原则，独立按照评分标准分别评定投标供应商的分值；各投标供应商的最终得分为各评委所评定分值的平均值，并按高低顺序排列，确定中标侯选单位。若得分相同，按报价由低到高顺序排列；得分且报价相同，按技术指标优劣顺序排列。</w:t>
      </w:r>
      <w:r>
        <w:rPr>
          <w:rFonts w:ascii="宋体"/>
          <w:color w:val="auto"/>
          <w:sz w:val="24"/>
        </w:rPr>
        <w:t>评标以招标文件规定的条件为依据，评分总分采取百分制，评分比重如下：</w:t>
      </w:r>
    </w:p>
    <w:tbl>
      <w:tblPr>
        <w:tblStyle w:val="41"/>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1701"/>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rPr>
            </w:pPr>
            <w:r>
              <w:rPr>
                <w:rFonts w:ascii="宋体"/>
                <w:color w:val="auto"/>
                <w:sz w:val="24"/>
              </w:rPr>
              <w:t>评分项目</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rPr>
            </w:pPr>
            <w:r>
              <w:rPr>
                <w:rFonts w:ascii="宋体"/>
                <w:color w:val="auto"/>
                <w:sz w:val="24"/>
              </w:rPr>
              <w:t>技术评分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rPr>
            </w:pPr>
            <w:r>
              <w:rPr>
                <w:rFonts w:ascii="宋体"/>
                <w:color w:val="auto"/>
                <w:sz w:val="24"/>
              </w:rPr>
              <w:t>商务评分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rPr>
            </w:pPr>
            <w:r>
              <w:rPr>
                <w:rFonts w:hint="eastAsia" w:ascii="宋体"/>
                <w:color w:val="auto"/>
                <w:sz w:val="24"/>
              </w:rPr>
              <w:t>售后评分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rPr>
            </w:pPr>
            <w:r>
              <w:rPr>
                <w:rFonts w:ascii="宋体"/>
                <w:color w:val="auto"/>
                <w:sz w:val="24"/>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8"/>
              <w:jc w:val="center"/>
              <w:rPr>
                <w:rFonts w:ascii="宋体"/>
                <w:color w:val="auto"/>
                <w:sz w:val="24"/>
              </w:rPr>
            </w:pPr>
            <w:r>
              <w:rPr>
                <w:rFonts w:hint="eastAsia" w:ascii="宋体"/>
                <w:color w:val="auto"/>
                <w:sz w:val="24"/>
              </w:rPr>
              <w:t>权重</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8"/>
              <w:jc w:val="center"/>
              <w:rPr>
                <w:rFonts w:ascii="宋体"/>
                <w:color w:val="auto"/>
                <w:sz w:val="24"/>
              </w:rPr>
            </w:pPr>
            <w:r>
              <w:rPr>
                <w:rFonts w:ascii="宋体"/>
                <w:color w:val="auto"/>
                <w:sz w:val="24"/>
              </w:rPr>
              <w:t>50%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8"/>
              <w:jc w:val="center"/>
              <w:rPr>
                <w:rFonts w:ascii="宋体"/>
                <w:color w:val="auto"/>
                <w:sz w:val="24"/>
              </w:rPr>
            </w:pPr>
            <w:r>
              <w:rPr>
                <w:rFonts w:ascii="宋体"/>
                <w:color w:val="auto"/>
                <w:sz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8"/>
              <w:jc w:val="center"/>
              <w:rPr>
                <w:rFonts w:ascii="宋体"/>
                <w:color w:val="auto"/>
                <w:sz w:val="24"/>
              </w:rPr>
            </w:pPr>
            <w:r>
              <w:rPr>
                <w:rFonts w:ascii="宋体"/>
                <w:color w:val="auto"/>
                <w:sz w:val="24"/>
              </w:rPr>
              <w:t>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rPr>
            </w:pPr>
            <w:r>
              <w:rPr>
                <w:rFonts w:ascii="宋体"/>
                <w:color w:val="auto"/>
                <w:sz w:val="24"/>
              </w:rPr>
              <w:t>30</w:t>
            </w:r>
            <w:r>
              <w:rPr>
                <w:rFonts w:hint="eastAsia" w:ascii="宋体"/>
                <w:color w:val="auto"/>
                <w:sz w:val="24"/>
              </w:rPr>
              <w:t>%</w:t>
            </w:r>
          </w:p>
        </w:tc>
      </w:tr>
    </w:tbl>
    <w:p>
      <w:pPr>
        <w:spacing w:line="360" w:lineRule="auto"/>
        <w:ind w:firstLine="568"/>
        <w:rPr>
          <w:rFonts w:ascii="宋体"/>
          <w:color w:val="auto"/>
          <w:sz w:val="24"/>
        </w:rPr>
      </w:pPr>
      <w:r>
        <w:rPr>
          <w:rFonts w:ascii="宋体"/>
          <w:color w:val="auto"/>
          <w:sz w:val="24"/>
        </w:rPr>
        <w:t>(一)评标标准</w:t>
      </w:r>
    </w:p>
    <w:p>
      <w:pPr>
        <w:spacing w:line="360" w:lineRule="auto"/>
        <w:ind w:firstLine="568"/>
        <w:rPr>
          <w:rFonts w:ascii="宋体"/>
          <w:color w:val="auto"/>
          <w:sz w:val="24"/>
        </w:rPr>
      </w:pPr>
      <w:r>
        <w:rPr>
          <w:rFonts w:ascii="宋体"/>
          <w:color w:val="auto"/>
          <w:sz w:val="24"/>
        </w:rPr>
        <w:t>评标工作遵循“公平、公正、科学、择优”的原则进行。评标小组将按照规定只对通过资格性检查的投标文件进行评价和比较。</w:t>
      </w:r>
    </w:p>
    <w:p>
      <w:pPr>
        <w:spacing w:line="360" w:lineRule="auto"/>
        <w:ind w:firstLine="360" w:firstLineChars="150"/>
        <w:rPr>
          <w:rFonts w:ascii="宋体"/>
          <w:color w:val="auto"/>
          <w:sz w:val="24"/>
        </w:rPr>
      </w:pPr>
      <w:bookmarkStart w:id="5" w:name="_Toc255669473"/>
      <w:r>
        <w:rPr>
          <w:rFonts w:ascii="宋体"/>
          <w:color w:val="auto"/>
          <w:sz w:val="24"/>
        </w:rPr>
        <w:t>（二）评标步骤</w:t>
      </w:r>
      <w:bookmarkEnd w:id="5"/>
    </w:p>
    <w:p>
      <w:pPr>
        <w:spacing w:line="360" w:lineRule="auto"/>
        <w:ind w:firstLine="568"/>
        <w:rPr>
          <w:rFonts w:hint="eastAsia" w:ascii="宋体"/>
          <w:color w:val="auto"/>
          <w:sz w:val="24"/>
        </w:rPr>
      </w:pPr>
      <w:r>
        <w:rPr>
          <w:rFonts w:ascii="宋体"/>
          <w:color w:val="auto"/>
          <w:sz w:val="24"/>
        </w:rPr>
        <w:t>（1）</w:t>
      </w:r>
      <w:r>
        <w:rPr>
          <w:rFonts w:hint="eastAsia" w:ascii="宋体"/>
          <w:color w:val="auto"/>
          <w:sz w:val="24"/>
        </w:rPr>
        <w:t>技术</w:t>
      </w:r>
      <w:r>
        <w:rPr>
          <w:rFonts w:ascii="宋体"/>
          <w:color w:val="auto"/>
          <w:sz w:val="24"/>
        </w:rPr>
        <w:t>评价（总分50分）</w:t>
      </w:r>
    </w:p>
    <w:tbl>
      <w:tblPr>
        <w:tblStyle w:val="41"/>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74"/>
        <w:gridCol w:w="297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序号</w:t>
            </w:r>
          </w:p>
        </w:tc>
        <w:tc>
          <w:tcPr>
            <w:tcW w:w="197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项目内容及分值</w:t>
            </w:r>
          </w:p>
        </w:tc>
        <w:tc>
          <w:tcPr>
            <w:tcW w:w="2976"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评审内容</w:t>
            </w:r>
          </w:p>
        </w:tc>
        <w:tc>
          <w:tcPr>
            <w:tcW w:w="2977"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1</w:t>
            </w:r>
          </w:p>
        </w:tc>
        <w:tc>
          <w:tcPr>
            <w:tcW w:w="19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s="宋体"/>
                <w:color w:val="auto"/>
                <w:kern w:val="0"/>
              </w:rPr>
              <w:t>技术参数（2</w:t>
            </w:r>
            <w:r>
              <w:rPr>
                <w:rFonts w:ascii="宋体" w:cs="宋体"/>
                <w:color w:val="auto"/>
                <w:kern w:val="0"/>
              </w:rPr>
              <w:t>5</w:t>
            </w:r>
            <w:r>
              <w:rPr>
                <w:rFonts w:hint="eastAsia" w:ascii="宋体" w:cs="宋体"/>
                <w:color w:val="auto"/>
                <w:kern w:val="0"/>
              </w:rPr>
              <w:t>分）</w:t>
            </w:r>
          </w:p>
        </w:tc>
        <w:tc>
          <w:tcPr>
            <w:tcW w:w="2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宋体" w:cs="宋体"/>
                <w:color w:val="auto"/>
                <w:kern w:val="0"/>
              </w:rPr>
            </w:pPr>
            <w:r>
              <w:rPr>
                <w:rFonts w:hint="eastAsia" w:ascii="宋体" w:cs="宋体"/>
                <w:color w:val="auto"/>
                <w:kern w:val="0"/>
              </w:rPr>
              <w:t>满足招标文件技术参数，并提供投标相应产品证明材料</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宋体" w:cs="宋体"/>
                <w:color w:val="auto"/>
                <w:kern w:val="0"/>
              </w:rPr>
            </w:pPr>
            <w:r>
              <w:rPr>
                <w:rFonts w:ascii="宋体" w:cs="宋体"/>
                <w:color w:val="auto"/>
                <w:kern w:val="0"/>
              </w:rPr>
              <w:t>每一项不满足扣</w:t>
            </w:r>
            <w:r>
              <w:rPr>
                <w:rFonts w:hint="eastAsia" w:ascii="宋体" w:cs="宋体"/>
                <w:color w:val="auto"/>
                <w:kern w:val="0"/>
              </w:rPr>
              <w:t>1分，其中</w:t>
            </w:r>
            <w:r>
              <w:rPr>
                <w:rFonts w:hint="eastAsia" w:ascii="宋体" w:hAnsi="宋体" w:cs="宋体"/>
                <w:b/>
                <w:color w:val="auto"/>
                <w:kern w:val="0"/>
                <w:sz w:val="22"/>
              </w:rPr>
              <w:t>☆</w:t>
            </w:r>
            <w:r>
              <w:rPr>
                <w:rFonts w:hint="eastAsia" w:ascii="宋体" w:hAnsi="宋体" w:cs="宋体"/>
                <w:color w:val="auto"/>
                <w:kern w:val="0"/>
                <w:sz w:val="22"/>
              </w:rPr>
              <w:t>项必须满足</w:t>
            </w:r>
            <w:r>
              <w:rPr>
                <w:rFonts w:hint="eastAsia" w:ascii="宋体" w:cs="宋体"/>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2</w:t>
            </w:r>
          </w:p>
        </w:tc>
        <w:tc>
          <w:tcPr>
            <w:tcW w:w="1974"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电源模块（5分）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s="宋体"/>
                <w:color w:val="auto"/>
                <w:kern w:val="0"/>
              </w:rPr>
              <w:t>投标产品电源模块采用智能电池</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s="宋体"/>
                <w:color w:val="auto"/>
                <w:kern w:val="0"/>
              </w:rPr>
              <w:t>满足得5分，其他得3分。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3</w:t>
            </w:r>
          </w:p>
        </w:tc>
        <w:tc>
          <w:tcPr>
            <w:tcW w:w="19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数传模块（5分）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s="宋体"/>
                <w:color w:val="auto"/>
                <w:kern w:val="0"/>
              </w:rPr>
              <w:t>投标产品数传模块采用无人机专用频率</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宋体" w:cs="宋体"/>
                <w:color w:val="auto"/>
                <w:kern w:val="0"/>
              </w:rPr>
            </w:pPr>
            <w:r>
              <w:rPr>
                <w:rFonts w:hint="eastAsia" w:ascii="宋体" w:cs="宋体"/>
                <w:color w:val="auto"/>
                <w:kern w:val="0"/>
              </w:rPr>
              <w:t>满足</w:t>
            </w:r>
            <w:r>
              <w:rPr>
                <w:rFonts w:ascii="宋体" w:cs="宋体"/>
                <w:color w:val="auto"/>
                <w:kern w:val="0"/>
              </w:rPr>
              <w:t>得5</w:t>
            </w:r>
            <w:r>
              <w:rPr>
                <w:rFonts w:hint="eastAsia" w:ascii="宋体" w:cs="宋体"/>
                <w:color w:val="auto"/>
                <w:kern w:val="0"/>
              </w:rPr>
              <w:t>分，否则不得分。（需提供投标产品同一厂家取得的工信部无线电管理局批准的“无线电发射设备型号核准证书”扫描件）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4</w:t>
            </w:r>
          </w:p>
        </w:tc>
        <w:tc>
          <w:tcPr>
            <w:tcW w:w="19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s="宋体"/>
                <w:color w:val="auto"/>
                <w:kern w:val="0"/>
              </w:rPr>
              <w:t>R</w:t>
            </w:r>
            <w:r>
              <w:rPr>
                <w:rFonts w:ascii="宋体" w:cs="宋体"/>
                <w:color w:val="auto"/>
                <w:kern w:val="0"/>
              </w:rPr>
              <w:t>TK+PPK融合解算软件</w:t>
            </w:r>
            <w:r>
              <w:rPr>
                <w:rFonts w:hint="eastAsia" w:ascii="宋体" w:cs="宋体"/>
                <w:color w:val="auto"/>
                <w:kern w:val="0"/>
              </w:rPr>
              <w:t>（5分）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s="宋体"/>
                <w:color w:val="auto"/>
                <w:kern w:val="0"/>
              </w:rPr>
              <w:t>投标产品包含同一授权厂家自主知识产权的R</w:t>
            </w:r>
            <w:r>
              <w:rPr>
                <w:rFonts w:ascii="宋体" w:cs="宋体"/>
                <w:color w:val="auto"/>
                <w:kern w:val="0"/>
              </w:rPr>
              <w:t>TK+PPK融合解算软件</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宋体" w:cs="宋体"/>
                <w:color w:val="auto"/>
                <w:kern w:val="0"/>
              </w:rPr>
            </w:pPr>
            <w:r>
              <w:rPr>
                <w:rFonts w:hint="eastAsia" w:ascii="宋体" w:cs="宋体"/>
                <w:color w:val="auto"/>
                <w:kern w:val="0"/>
              </w:rPr>
              <w:t>满足</w:t>
            </w:r>
            <w:r>
              <w:rPr>
                <w:rFonts w:ascii="宋体" w:cs="宋体"/>
                <w:color w:val="auto"/>
                <w:kern w:val="0"/>
              </w:rPr>
              <w:t>得5</w:t>
            </w:r>
            <w:r>
              <w:rPr>
                <w:rFonts w:hint="eastAsia" w:ascii="宋体" w:cs="宋体"/>
                <w:color w:val="auto"/>
                <w:kern w:val="0"/>
              </w:rPr>
              <w:t>分，否则不得分。（需提供授权厂家加盖公章的软件著作权证书扫描件）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5</w:t>
            </w:r>
          </w:p>
        </w:tc>
        <w:tc>
          <w:tcPr>
            <w:tcW w:w="1974" w:type="dxa"/>
            <w:tcBorders>
              <w:top w:val="single" w:color="auto" w:sz="4" w:space="0"/>
              <w:left w:val="single" w:color="auto" w:sz="4" w:space="0"/>
              <w:bottom w:val="single" w:color="auto" w:sz="4" w:space="0"/>
              <w:right w:val="single" w:color="auto" w:sz="4" w:space="0"/>
            </w:tcBorders>
            <w:vAlign w:val="center"/>
          </w:tcPr>
          <w:p>
            <w:pPr>
              <w:rPr>
                <w:rFonts w:hint="eastAsia" w:ascii="宋体" w:cs="宋体"/>
                <w:color w:val="auto"/>
                <w:kern w:val="0"/>
              </w:rPr>
            </w:pPr>
            <w:r>
              <w:rPr>
                <w:rFonts w:ascii="宋体" w:cs="宋体"/>
                <w:color w:val="auto"/>
                <w:kern w:val="0"/>
              </w:rPr>
              <w:t>网络</w:t>
            </w:r>
            <w:r>
              <w:rPr>
                <w:rFonts w:hint="eastAsia" w:ascii="宋体" w:cs="宋体"/>
                <w:color w:val="auto"/>
                <w:kern w:val="0"/>
              </w:rPr>
              <w:t>R</w:t>
            </w:r>
            <w:r>
              <w:rPr>
                <w:rFonts w:ascii="宋体" w:cs="宋体"/>
                <w:color w:val="auto"/>
                <w:kern w:val="0"/>
              </w:rPr>
              <w:t>TK及</w:t>
            </w:r>
            <w:r>
              <w:rPr>
                <w:rFonts w:hint="eastAsia" w:ascii="宋体" w:cs="宋体"/>
                <w:color w:val="auto"/>
                <w:kern w:val="0"/>
              </w:rPr>
              <w:t>P</w:t>
            </w:r>
            <w:r>
              <w:rPr>
                <w:rFonts w:ascii="宋体" w:cs="宋体"/>
                <w:color w:val="auto"/>
                <w:kern w:val="0"/>
              </w:rPr>
              <w:t>PK解算服务</w:t>
            </w:r>
            <w:r>
              <w:rPr>
                <w:rFonts w:hint="eastAsia" w:ascii="宋体" w:cs="宋体"/>
                <w:color w:val="auto"/>
                <w:kern w:val="0"/>
              </w:rPr>
              <w:t>（5分）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hint="eastAsia" w:ascii="宋体" w:cs="宋体"/>
                <w:color w:val="auto"/>
                <w:kern w:val="0"/>
              </w:rPr>
            </w:pPr>
            <w:r>
              <w:rPr>
                <w:rFonts w:ascii="宋体" w:cs="宋体"/>
                <w:color w:val="auto"/>
                <w:kern w:val="0"/>
              </w:rPr>
              <w:t>投标产品具备并标配网络</w:t>
            </w:r>
            <w:r>
              <w:rPr>
                <w:rFonts w:hint="eastAsia" w:ascii="宋体" w:cs="宋体"/>
                <w:color w:val="auto"/>
                <w:kern w:val="0"/>
              </w:rPr>
              <w:t>R</w:t>
            </w:r>
            <w:r>
              <w:rPr>
                <w:rFonts w:ascii="宋体" w:cs="宋体"/>
                <w:color w:val="auto"/>
                <w:kern w:val="0"/>
              </w:rPr>
              <w:t>TK及</w:t>
            </w:r>
            <w:r>
              <w:rPr>
                <w:rFonts w:hint="eastAsia" w:ascii="宋体" w:cs="宋体"/>
                <w:color w:val="auto"/>
                <w:kern w:val="0"/>
              </w:rPr>
              <w:t>P</w:t>
            </w:r>
            <w:r>
              <w:rPr>
                <w:rFonts w:ascii="宋体" w:cs="宋体"/>
                <w:color w:val="auto"/>
                <w:kern w:val="0"/>
              </w:rPr>
              <w:t>PK解算服务</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宋体" w:cs="宋体"/>
                <w:color w:val="auto"/>
                <w:kern w:val="0"/>
              </w:rPr>
            </w:pPr>
            <w:r>
              <w:rPr>
                <w:rFonts w:hint="eastAsia" w:ascii="宋体" w:cs="宋体"/>
                <w:color w:val="auto"/>
                <w:kern w:val="0"/>
              </w:rPr>
              <w:t>满足</w:t>
            </w:r>
            <w:r>
              <w:rPr>
                <w:rFonts w:ascii="宋体" w:cs="宋体"/>
                <w:color w:val="auto"/>
                <w:kern w:val="0"/>
              </w:rPr>
              <w:t>得5</w:t>
            </w:r>
            <w:r>
              <w:rPr>
                <w:rFonts w:hint="eastAsia" w:ascii="宋体" w:cs="宋体"/>
                <w:color w:val="auto"/>
                <w:kern w:val="0"/>
              </w:rPr>
              <w:t>分，否则不得分。（需提供网络cors运营商的授权证明材料扫描件）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6</w:t>
            </w:r>
          </w:p>
        </w:tc>
        <w:tc>
          <w:tcPr>
            <w:tcW w:w="19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云监控软件（5分）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投标产品提供云监控软件且可兼容</w:t>
            </w:r>
            <w:r>
              <w:rPr>
                <w:rFonts w:ascii="宋体"/>
                <w:color w:val="auto"/>
                <w:szCs w:val="21"/>
              </w:rPr>
              <w:t>中国民用航空局飞行标准司批准的云系统</w:t>
            </w: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满足</w:t>
            </w:r>
            <w:r>
              <w:rPr>
                <w:rFonts w:ascii="宋体"/>
                <w:color w:val="auto"/>
                <w:szCs w:val="21"/>
              </w:rPr>
              <w:t>得5</w:t>
            </w:r>
            <w:r>
              <w:rPr>
                <w:rFonts w:hint="eastAsia" w:ascii="宋体"/>
                <w:color w:val="auto"/>
                <w:szCs w:val="21"/>
              </w:rPr>
              <w:t>分，否则不得分。（需提供投标产品同一厂家取得的自主软件著作权证书，</w:t>
            </w:r>
            <w:r>
              <w:rPr>
                <w:rFonts w:ascii="宋体"/>
                <w:color w:val="auto"/>
                <w:szCs w:val="21"/>
              </w:rPr>
              <w:t>中国民用航空局飞行标准司批准的云系统兼容证明及授权材料扫描件</w:t>
            </w:r>
            <w:r>
              <w:rPr>
                <w:rFonts w:hint="eastAsia" w:ascii="宋体"/>
                <w:color w:val="auto"/>
                <w:szCs w:val="21"/>
              </w:rPr>
              <w:t>）</w:t>
            </w:r>
          </w:p>
        </w:tc>
      </w:tr>
    </w:tbl>
    <w:p>
      <w:pPr>
        <w:spacing w:line="360" w:lineRule="auto"/>
        <w:ind w:firstLine="240" w:firstLineChars="100"/>
        <w:rPr>
          <w:rFonts w:ascii="宋体"/>
          <w:color w:val="auto"/>
          <w:sz w:val="24"/>
        </w:rPr>
      </w:pPr>
      <w:bookmarkStart w:id="6" w:name="_Toc467347998"/>
      <w:r>
        <w:rPr>
          <w:rFonts w:ascii="宋体"/>
          <w:color w:val="auto"/>
          <w:sz w:val="24"/>
        </w:rPr>
        <w:t>（2）商务评价（总分15分）</w:t>
      </w:r>
    </w:p>
    <w:tbl>
      <w:tblPr>
        <w:tblStyle w:val="41"/>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74"/>
        <w:gridCol w:w="297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序号</w:t>
            </w:r>
          </w:p>
        </w:tc>
        <w:tc>
          <w:tcPr>
            <w:tcW w:w="197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项目内容及分值</w:t>
            </w:r>
          </w:p>
        </w:tc>
        <w:tc>
          <w:tcPr>
            <w:tcW w:w="2976"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评审内容</w:t>
            </w:r>
          </w:p>
        </w:tc>
        <w:tc>
          <w:tcPr>
            <w:tcW w:w="2977"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1</w:t>
            </w:r>
          </w:p>
        </w:tc>
        <w:tc>
          <w:tcPr>
            <w:tcW w:w="19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企业规模（</w:t>
            </w:r>
            <w:r>
              <w:rPr>
                <w:rFonts w:hint="eastAsia" w:ascii="宋体"/>
                <w:color w:val="auto"/>
                <w:szCs w:val="21"/>
              </w:rPr>
              <w:t>2</w:t>
            </w:r>
            <w:r>
              <w:rPr>
                <w:rFonts w:ascii="宋体"/>
                <w:color w:val="auto"/>
                <w:szCs w:val="21"/>
              </w:rPr>
              <w:t>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注册资本金200万元及以上</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满足得2分，不满足得0分。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2</w:t>
            </w:r>
          </w:p>
        </w:tc>
        <w:tc>
          <w:tcPr>
            <w:tcW w:w="19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类似</w:t>
            </w:r>
            <w:r>
              <w:rPr>
                <w:rFonts w:ascii="宋体"/>
                <w:color w:val="auto"/>
                <w:szCs w:val="21"/>
              </w:rPr>
              <w:t>业绩（5分）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在过去</w:t>
            </w:r>
            <w:r>
              <w:rPr>
                <w:rFonts w:hint="eastAsia" w:ascii="宋体"/>
                <w:color w:val="auto"/>
                <w:szCs w:val="21"/>
              </w:rPr>
              <w:t>1</w:t>
            </w:r>
            <w:r>
              <w:rPr>
                <w:rFonts w:ascii="宋体"/>
                <w:color w:val="auto"/>
                <w:szCs w:val="21"/>
              </w:rPr>
              <w:t>年内</w:t>
            </w:r>
            <w:r>
              <w:rPr>
                <w:rFonts w:hint="eastAsia" w:ascii="宋体"/>
                <w:color w:val="auto"/>
                <w:szCs w:val="21"/>
              </w:rPr>
              <w:t>投标人具有</w:t>
            </w:r>
            <w:r>
              <w:rPr>
                <w:rFonts w:ascii="宋体"/>
                <w:color w:val="auto"/>
                <w:szCs w:val="21"/>
              </w:rPr>
              <w:t>完成无人机</w:t>
            </w:r>
            <w:r>
              <w:rPr>
                <w:rFonts w:hint="eastAsia" w:ascii="宋体"/>
                <w:color w:val="auto"/>
                <w:szCs w:val="21"/>
              </w:rPr>
              <w:t>设备</w:t>
            </w:r>
            <w:r>
              <w:rPr>
                <w:rFonts w:ascii="宋体"/>
                <w:color w:val="auto"/>
                <w:szCs w:val="21"/>
              </w:rPr>
              <w:t>出售业务。</w:t>
            </w:r>
            <w:r>
              <w:rPr>
                <w:rFonts w:hint="eastAsia" w:ascii="宋体"/>
                <w:color w:val="auto"/>
                <w:szCs w:val="21"/>
              </w:rPr>
              <w:t>（需提供合同扫描件并加盖公章）</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满足条件每个得1分，最多得5分。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ascii="宋体"/>
                <w:color w:val="auto"/>
                <w:szCs w:val="21"/>
              </w:rPr>
              <w:t>3</w:t>
            </w:r>
          </w:p>
        </w:tc>
        <w:tc>
          <w:tcPr>
            <w:tcW w:w="19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s="宋体"/>
                <w:color w:val="auto"/>
                <w:kern w:val="0"/>
              </w:rPr>
              <w:t>软件著作权</w:t>
            </w:r>
            <w:r>
              <w:rPr>
                <w:rFonts w:ascii="宋体"/>
                <w:color w:val="auto"/>
                <w:szCs w:val="21"/>
              </w:rPr>
              <w:t>（3分）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s="宋体"/>
                <w:color w:val="auto"/>
                <w:kern w:val="0"/>
              </w:rPr>
              <w:t>投标产品相关的软件著作权</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提供</w:t>
            </w:r>
            <w:r>
              <w:rPr>
                <w:rFonts w:hint="eastAsia" w:ascii="宋体" w:cs="宋体"/>
                <w:color w:val="auto"/>
                <w:kern w:val="0"/>
              </w:rPr>
              <w:t>投标产品相关的软件著作权</w:t>
            </w:r>
            <w:r>
              <w:rPr>
                <w:rFonts w:hint="eastAsia" w:ascii="宋体"/>
                <w:color w:val="auto"/>
                <w:szCs w:val="21"/>
              </w:rPr>
              <w:t>（提供证书扫描件并加盖公章）</w:t>
            </w:r>
            <w:r>
              <w:rPr>
                <w:rFonts w:ascii="宋体"/>
                <w:color w:val="auto"/>
                <w:szCs w:val="21"/>
              </w:rPr>
              <w:t>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4</w:t>
            </w:r>
          </w:p>
        </w:tc>
        <w:tc>
          <w:tcPr>
            <w:tcW w:w="19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专利证书（</w:t>
            </w:r>
            <w:r>
              <w:rPr>
                <w:rFonts w:ascii="宋体"/>
                <w:color w:val="auto"/>
                <w:szCs w:val="21"/>
              </w:rPr>
              <w:t>5</w:t>
            </w:r>
            <w:r>
              <w:rPr>
                <w:rFonts w:hint="eastAsia" w:ascii="宋体"/>
                <w:color w:val="auto"/>
                <w:szCs w:val="21"/>
              </w:rPr>
              <w:t>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投标产品相关的专利证书</w:t>
            </w: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提供投标产品相关的专利证书，最多得5分。</w:t>
            </w:r>
          </w:p>
        </w:tc>
      </w:tr>
    </w:tbl>
    <w:p>
      <w:pPr>
        <w:rPr>
          <w:rFonts w:ascii="宋体"/>
          <w:color w:val="auto"/>
          <w:szCs w:val="21"/>
        </w:rPr>
      </w:pPr>
    </w:p>
    <w:p>
      <w:pPr>
        <w:spacing w:line="360" w:lineRule="auto"/>
        <w:ind w:firstLine="240" w:firstLineChars="100"/>
        <w:rPr>
          <w:rFonts w:ascii="宋体"/>
          <w:color w:val="auto"/>
          <w:sz w:val="24"/>
        </w:rPr>
      </w:pPr>
      <w:r>
        <w:rPr>
          <w:rFonts w:ascii="宋体"/>
          <w:color w:val="auto"/>
          <w:sz w:val="24"/>
        </w:rPr>
        <w:t>（3）</w:t>
      </w:r>
      <w:r>
        <w:rPr>
          <w:rFonts w:hint="eastAsia" w:ascii="宋体"/>
          <w:color w:val="auto"/>
          <w:sz w:val="24"/>
        </w:rPr>
        <w:t>售后服务</w:t>
      </w:r>
      <w:r>
        <w:rPr>
          <w:rFonts w:ascii="宋体"/>
          <w:color w:val="auto"/>
          <w:sz w:val="24"/>
        </w:rPr>
        <w:t>评价（总分5分）</w:t>
      </w:r>
    </w:p>
    <w:p>
      <w:pPr>
        <w:rPr>
          <w:rFonts w:ascii="宋体"/>
          <w:color w:val="auto"/>
          <w:szCs w:val="21"/>
        </w:rPr>
      </w:pPr>
    </w:p>
    <w:tbl>
      <w:tblPr>
        <w:tblStyle w:val="41"/>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74"/>
        <w:gridCol w:w="297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序号</w:t>
            </w:r>
          </w:p>
        </w:tc>
        <w:tc>
          <w:tcPr>
            <w:tcW w:w="1974"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项目内容及分值</w:t>
            </w:r>
          </w:p>
        </w:tc>
        <w:tc>
          <w:tcPr>
            <w:tcW w:w="2976"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评审内容</w:t>
            </w:r>
          </w:p>
        </w:tc>
        <w:tc>
          <w:tcPr>
            <w:tcW w:w="2977" w:type="dxa"/>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color w:val="auto"/>
                <w:szCs w:val="21"/>
              </w:rPr>
            </w:pPr>
            <w:r>
              <w:rPr>
                <w:rFonts w:ascii="宋体"/>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1</w:t>
            </w:r>
          </w:p>
        </w:tc>
        <w:tc>
          <w:tcPr>
            <w:tcW w:w="1974"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技术支持与售后服务（3分）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服务网点和备用机服务</w:t>
            </w: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投标人及其母公司、或授权厂家在全国设有直营办事处或服务网点，并可以提供全国范围内的备用机及技术支持服务得3分，否则不得分。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2</w:t>
            </w:r>
          </w:p>
        </w:tc>
        <w:tc>
          <w:tcPr>
            <w:tcW w:w="1974"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培训计划（2分）</w:t>
            </w:r>
          </w:p>
        </w:tc>
        <w:tc>
          <w:tcPr>
            <w:tcW w:w="297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rPr>
            </w:pPr>
            <w:r>
              <w:rPr>
                <w:rFonts w:hint="eastAsia" w:ascii="宋体"/>
                <w:color w:val="auto"/>
                <w:szCs w:val="21"/>
              </w:rPr>
              <w:t>培训计划内容与措施</w:t>
            </w: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auto"/>
                <w:szCs w:val="21"/>
              </w:rPr>
            </w:pPr>
            <w:r>
              <w:rPr>
                <w:rFonts w:hint="eastAsia" w:ascii="宋体"/>
                <w:color w:val="auto"/>
                <w:szCs w:val="21"/>
              </w:rPr>
              <w:t>投标售后方案整体完善得2分。其次得1分，较差不得分。</w:t>
            </w:r>
          </w:p>
        </w:tc>
      </w:tr>
    </w:tbl>
    <w:p>
      <w:pPr>
        <w:spacing w:line="360" w:lineRule="auto"/>
        <w:rPr>
          <w:rFonts w:ascii="宋体"/>
          <w:color w:val="auto"/>
          <w:sz w:val="24"/>
        </w:rPr>
      </w:pPr>
      <w:r>
        <w:rPr>
          <w:rFonts w:hint="eastAsia" w:ascii="宋体"/>
          <w:color w:val="auto"/>
          <w:sz w:val="24"/>
        </w:rPr>
        <w:t>（</w:t>
      </w:r>
      <w:r>
        <w:rPr>
          <w:rFonts w:ascii="宋体"/>
          <w:color w:val="auto"/>
          <w:sz w:val="24"/>
        </w:rPr>
        <w:t>4）价格评分（总分30</w:t>
      </w:r>
      <w:r>
        <w:rPr>
          <w:rFonts w:hint="eastAsia" w:ascii="宋体"/>
          <w:color w:val="auto"/>
          <w:sz w:val="24"/>
        </w:rPr>
        <w:t>分）</w:t>
      </w:r>
    </w:p>
    <w:p>
      <w:pPr>
        <w:spacing w:line="360" w:lineRule="auto"/>
        <w:ind w:firstLine="567"/>
        <w:rPr>
          <w:rFonts w:ascii="宋体"/>
          <w:color w:val="auto"/>
          <w:sz w:val="24"/>
        </w:rPr>
      </w:pPr>
      <w:r>
        <w:rPr>
          <w:rFonts w:ascii="宋体"/>
          <w:color w:val="auto"/>
          <w:sz w:val="24"/>
        </w:rPr>
        <w:t>1.评标价格的确定：投标人的报价按招标文件规定修正算术错误后即为计算评标的投标总报价。</w:t>
      </w:r>
    </w:p>
    <w:p>
      <w:pPr>
        <w:spacing w:line="360" w:lineRule="auto"/>
        <w:ind w:firstLine="567"/>
        <w:rPr>
          <w:rFonts w:ascii="宋体"/>
          <w:color w:val="auto"/>
          <w:sz w:val="24"/>
        </w:rPr>
      </w:pPr>
      <w:r>
        <w:rPr>
          <w:rFonts w:ascii="宋体"/>
          <w:color w:val="auto"/>
          <w:sz w:val="24"/>
        </w:rPr>
        <w:t>2.投标报价得分的计算：</w:t>
      </w:r>
    </w:p>
    <w:p>
      <w:pPr>
        <w:spacing w:line="360" w:lineRule="auto"/>
        <w:ind w:firstLine="567"/>
        <w:rPr>
          <w:rFonts w:ascii="宋体"/>
          <w:color w:val="auto"/>
          <w:sz w:val="24"/>
        </w:rPr>
      </w:pPr>
      <w:r>
        <w:rPr>
          <w:rFonts w:ascii="宋体"/>
          <w:color w:val="auto"/>
          <w:sz w:val="24"/>
        </w:rPr>
        <w:t>2.1评标基准值：所有通过资格审查的、实质性响应招标文件要求的投标人的投标报价经算术错误改正后，最低价即为评标基准价。评标基准价为最优报价，当投标报价等于最优报价时得满分30分。</w:t>
      </w:r>
    </w:p>
    <w:p>
      <w:pPr>
        <w:spacing w:line="360" w:lineRule="auto"/>
        <w:ind w:firstLine="567"/>
        <w:rPr>
          <w:rFonts w:ascii="宋体"/>
          <w:color w:val="auto"/>
          <w:sz w:val="24"/>
        </w:rPr>
      </w:pPr>
      <w:r>
        <w:rPr>
          <w:rFonts w:ascii="宋体"/>
          <w:color w:val="auto"/>
          <w:sz w:val="24"/>
        </w:rPr>
        <w:t>2.2以最优价为基准,各单位的报价计算公式如下：</w:t>
      </w:r>
    </w:p>
    <w:p>
      <w:pPr>
        <w:spacing w:line="360" w:lineRule="auto"/>
        <w:ind w:firstLine="567"/>
        <w:rPr>
          <w:rFonts w:ascii="宋体"/>
          <w:color w:val="auto"/>
          <w:sz w:val="24"/>
        </w:rPr>
      </w:pPr>
      <w:r>
        <w:rPr>
          <w:rFonts w:hint="eastAsia" w:ascii="宋体"/>
          <w:color w:val="auto"/>
          <w:sz w:val="24"/>
        </w:rPr>
        <w:t>各投标单位的价格得分</w:t>
      </w:r>
      <w:r>
        <w:rPr>
          <w:rFonts w:ascii="宋体"/>
          <w:color w:val="auto"/>
          <w:sz w:val="24"/>
        </w:rPr>
        <w:t>=30*（评标基准价/投标报价）</w:t>
      </w:r>
    </w:p>
    <w:p>
      <w:pPr>
        <w:spacing w:line="360" w:lineRule="auto"/>
        <w:ind w:firstLine="567"/>
        <w:rPr>
          <w:rFonts w:ascii="宋体"/>
          <w:color w:val="auto"/>
          <w:sz w:val="24"/>
        </w:rPr>
      </w:pPr>
      <w:r>
        <w:rPr>
          <w:rFonts w:hint="eastAsia" w:ascii="宋体"/>
          <w:color w:val="auto"/>
          <w:sz w:val="24"/>
        </w:rPr>
        <w:t>（</w:t>
      </w:r>
      <w:r>
        <w:rPr>
          <w:rFonts w:ascii="宋体"/>
          <w:color w:val="auto"/>
          <w:sz w:val="24"/>
        </w:rPr>
        <w:t>4）综合比较与评价</w:t>
      </w:r>
    </w:p>
    <w:p>
      <w:pPr>
        <w:spacing w:line="360" w:lineRule="auto"/>
        <w:ind w:firstLine="567"/>
        <w:rPr>
          <w:rFonts w:ascii="宋体"/>
          <w:color w:val="auto"/>
          <w:sz w:val="24"/>
        </w:rPr>
      </w:pPr>
      <w:r>
        <w:rPr>
          <w:rFonts w:hint="eastAsia" w:ascii="宋体"/>
          <w:color w:val="auto"/>
          <w:sz w:val="24"/>
        </w:rPr>
        <w:t>综合得分=技术得分+商务得分+价格得分</w:t>
      </w:r>
      <w:bookmarkEnd w:id="6"/>
    </w:p>
    <w:p>
      <w:pPr>
        <w:pStyle w:val="2"/>
        <w:numPr>
          <w:ilvl w:val="0"/>
          <w:numId w:val="0"/>
        </w:numPr>
        <w:jc w:val="both"/>
        <w:rPr>
          <w:color w:val="auto"/>
          <w:kern w:val="0"/>
        </w:rPr>
      </w:pPr>
      <w:r>
        <w:rPr>
          <w:color w:val="auto"/>
          <w:kern w:val="0"/>
        </w:rPr>
        <w:br w:type="page"/>
      </w:r>
      <w:bookmarkStart w:id="7" w:name="_Toc28097"/>
      <w:r>
        <w:rPr>
          <w:rFonts w:hint="eastAsia"/>
          <w:color w:val="auto"/>
          <w:kern w:val="0"/>
        </w:rPr>
        <w:t>第四章 采购需求</w:t>
      </w:r>
      <w:bookmarkEnd w:id="7"/>
    </w:p>
    <w:tbl>
      <w:tblPr>
        <w:tblStyle w:val="41"/>
        <w:tblW w:w="84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26"/>
        <w:gridCol w:w="2250"/>
        <w:gridCol w:w="662"/>
        <w:gridCol w:w="702"/>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360" w:lineRule="auto"/>
              <w:jc w:val="center"/>
              <w:rPr>
                <w:rFonts w:ascii="宋体" w:hAnsi="宋体" w:cs="宋体"/>
                <w:color w:val="auto"/>
                <w:szCs w:val="21"/>
              </w:rPr>
            </w:pPr>
            <w:bookmarkStart w:id="8" w:name="_Toc481057147"/>
            <w:r>
              <w:rPr>
                <w:rFonts w:hint="eastAsia" w:ascii="宋体" w:hAnsi="宋体" w:cs="宋体"/>
                <w:color w:val="auto"/>
                <w:szCs w:val="21"/>
              </w:rPr>
              <w:t>序号</w:t>
            </w:r>
          </w:p>
        </w:tc>
        <w:tc>
          <w:tcPr>
            <w:tcW w:w="2326" w:type="dxa"/>
          </w:tcPr>
          <w:p>
            <w:pPr>
              <w:spacing w:line="360" w:lineRule="auto"/>
              <w:jc w:val="center"/>
              <w:rPr>
                <w:rFonts w:ascii="宋体" w:hAnsi="宋体" w:cs="宋体"/>
                <w:color w:val="auto"/>
                <w:szCs w:val="21"/>
              </w:rPr>
            </w:pPr>
            <w:r>
              <w:rPr>
                <w:rFonts w:hint="eastAsia" w:ascii="宋体" w:hAnsi="宋体" w:cs="宋体"/>
                <w:color w:val="auto"/>
                <w:szCs w:val="21"/>
              </w:rPr>
              <w:t>产品名称</w:t>
            </w:r>
          </w:p>
        </w:tc>
        <w:tc>
          <w:tcPr>
            <w:tcW w:w="2250" w:type="dxa"/>
          </w:tcPr>
          <w:p>
            <w:pPr>
              <w:spacing w:line="360" w:lineRule="auto"/>
              <w:jc w:val="center"/>
              <w:rPr>
                <w:rFonts w:ascii="宋体" w:hAnsi="宋体" w:cs="宋体"/>
                <w:color w:val="auto"/>
                <w:szCs w:val="21"/>
              </w:rPr>
            </w:pPr>
            <w:r>
              <w:rPr>
                <w:rFonts w:hint="eastAsia" w:ascii="宋体" w:hAnsi="宋体" w:cs="宋体"/>
                <w:color w:val="auto"/>
                <w:szCs w:val="21"/>
              </w:rPr>
              <w:t>要求</w:t>
            </w:r>
          </w:p>
        </w:tc>
        <w:tc>
          <w:tcPr>
            <w:tcW w:w="662" w:type="dxa"/>
          </w:tcPr>
          <w:p>
            <w:pPr>
              <w:spacing w:line="360" w:lineRule="auto"/>
              <w:jc w:val="center"/>
              <w:rPr>
                <w:rFonts w:ascii="宋体" w:hAnsi="宋体" w:cs="宋体"/>
                <w:color w:val="auto"/>
                <w:szCs w:val="21"/>
              </w:rPr>
            </w:pPr>
            <w:r>
              <w:rPr>
                <w:rFonts w:hint="eastAsia" w:ascii="宋体" w:hAnsi="宋体" w:cs="宋体"/>
                <w:color w:val="auto"/>
                <w:szCs w:val="21"/>
              </w:rPr>
              <w:t>单位</w:t>
            </w:r>
          </w:p>
        </w:tc>
        <w:tc>
          <w:tcPr>
            <w:tcW w:w="702" w:type="dxa"/>
          </w:tcPr>
          <w:p>
            <w:pPr>
              <w:spacing w:line="360" w:lineRule="auto"/>
              <w:jc w:val="center"/>
              <w:rPr>
                <w:rFonts w:ascii="宋体" w:hAnsi="宋体" w:cs="宋体"/>
                <w:color w:val="auto"/>
                <w:szCs w:val="21"/>
              </w:rPr>
            </w:pPr>
            <w:r>
              <w:rPr>
                <w:rFonts w:hint="eastAsia" w:ascii="宋体" w:hAnsi="宋体" w:cs="宋体"/>
                <w:color w:val="auto"/>
                <w:szCs w:val="21"/>
              </w:rPr>
              <w:t>数量</w:t>
            </w:r>
          </w:p>
        </w:tc>
        <w:tc>
          <w:tcPr>
            <w:tcW w:w="720" w:type="dxa"/>
          </w:tcPr>
          <w:p>
            <w:pPr>
              <w:spacing w:line="360" w:lineRule="auto"/>
              <w:jc w:val="center"/>
              <w:rPr>
                <w:rFonts w:ascii="宋体" w:hAnsi="宋体" w:cs="宋体"/>
                <w:color w:val="auto"/>
                <w:szCs w:val="21"/>
              </w:rPr>
            </w:pPr>
            <w:r>
              <w:rPr>
                <w:rFonts w:hint="eastAsia" w:ascii="宋体" w:hAnsi="宋体" w:cs="宋体"/>
                <w:color w:val="auto"/>
                <w:szCs w:val="21"/>
              </w:rPr>
              <w:t>单价</w:t>
            </w:r>
          </w:p>
        </w:tc>
        <w:tc>
          <w:tcPr>
            <w:tcW w:w="1080" w:type="dxa"/>
          </w:tcPr>
          <w:p>
            <w:pPr>
              <w:spacing w:line="360" w:lineRule="auto"/>
              <w:jc w:val="center"/>
              <w:rPr>
                <w:rFonts w:ascii="宋体" w:hAnsi="宋体" w:cs="宋体"/>
                <w:color w:val="auto"/>
                <w:szCs w:val="21"/>
              </w:rPr>
            </w:pPr>
            <w:r>
              <w:rPr>
                <w:rFonts w:hint="eastAsia" w:ascii="宋体" w:hAnsi="宋体" w:cs="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w:t>
            </w:r>
          </w:p>
        </w:tc>
        <w:tc>
          <w:tcPr>
            <w:tcW w:w="2326" w:type="dxa"/>
            <w:vAlign w:val="center"/>
          </w:tcPr>
          <w:p>
            <w:pPr>
              <w:spacing w:line="360" w:lineRule="auto"/>
              <w:jc w:val="center"/>
              <w:rPr>
                <w:rFonts w:ascii="宋体" w:hAnsi="宋体" w:cs="宋体"/>
                <w:color w:val="auto"/>
                <w:szCs w:val="21"/>
              </w:rPr>
            </w:pPr>
            <w:r>
              <w:rPr>
                <w:rFonts w:hint="eastAsia" w:ascii="宋体" w:hAnsi="宋体" w:cs="宋体"/>
                <w:color w:val="auto"/>
                <w:szCs w:val="21"/>
                <w:lang w:val="en-US" w:eastAsia="zh-CN"/>
              </w:rPr>
              <w:t>多旋翼</w:t>
            </w:r>
            <w:r>
              <w:rPr>
                <w:rFonts w:hint="eastAsia" w:ascii="宋体" w:hAnsi="宋体" w:cs="宋体"/>
                <w:color w:val="auto"/>
                <w:szCs w:val="21"/>
              </w:rPr>
              <w:t>无人机飞行平台</w:t>
            </w:r>
          </w:p>
        </w:tc>
        <w:tc>
          <w:tcPr>
            <w:tcW w:w="225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碳纤维材料</w:t>
            </w:r>
          </w:p>
        </w:tc>
        <w:tc>
          <w:tcPr>
            <w:tcW w:w="6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套</w:t>
            </w:r>
          </w:p>
        </w:tc>
        <w:tc>
          <w:tcPr>
            <w:tcW w:w="70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w:t>
            </w:r>
          </w:p>
        </w:tc>
        <w:tc>
          <w:tcPr>
            <w:tcW w:w="720" w:type="dxa"/>
            <w:vAlign w:val="center"/>
          </w:tcPr>
          <w:p>
            <w:pPr>
              <w:spacing w:line="360" w:lineRule="auto"/>
              <w:jc w:val="center"/>
              <w:rPr>
                <w:rFonts w:ascii="宋体" w:hAnsi="宋体" w:cs="宋体"/>
                <w:color w:val="auto"/>
                <w:szCs w:val="21"/>
              </w:rPr>
            </w:pPr>
          </w:p>
        </w:tc>
        <w:tc>
          <w:tcPr>
            <w:tcW w:w="1080"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2</w:t>
            </w:r>
          </w:p>
        </w:tc>
        <w:tc>
          <w:tcPr>
            <w:tcW w:w="232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倾斜模块</w:t>
            </w:r>
          </w:p>
        </w:tc>
        <w:tc>
          <w:tcPr>
            <w:tcW w:w="2250" w:type="dxa"/>
            <w:vAlign w:val="center"/>
          </w:tcPr>
          <w:p>
            <w:pPr>
              <w:spacing w:line="360" w:lineRule="auto"/>
              <w:jc w:val="center"/>
              <w:rPr>
                <w:rFonts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镜头倾斜相机</w:t>
            </w:r>
          </w:p>
        </w:tc>
        <w:tc>
          <w:tcPr>
            <w:tcW w:w="6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套</w:t>
            </w:r>
          </w:p>
        </w:tc>
        <w:tc>
          <w:tcPr>
            <w:tcW w:w="70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w:t>
            </w:r>
          </w:p>
        </w:tc>
        <w:tc>
          <w:tcPr>
            <w:tcW w:w="720" w:type="dxa"/>
            <w:vAlign w:val="center"/>
          </w:tcPr>
          <w:p>
            <w:pPr>
              <w:spacing w:line="360" w:lineRule="auto"/>
              <w:jc w:val="center"/>
              <w:rPr>
                <w:rFonts w:ascii="宋体" w:hAnsi="宋体" w:cs="宋体"/>
                <w:color w:val="auto"/>
                <w:szCs w:val="21"/>
              </w:rPr>
            </w:pPr>
          </w:p>
        </w:tc>
        <w:tc>
          <w:tcPr>
            <w:tcW w:w="1080"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3</w:t>
            </w:r>
          </w:p>
        </w:tc>
        <w:tc>
          <w:tcPr>
            <w:tcW w:w="232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地面站软件</w:t>
            </w:r>
          </w:p>
        </w:tc>
        <w:tc>
          <w:tcPr>
            <w:tcW w:w="225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一站式智能软件系统，包含航线设计模块、飞行监控模块、飞行质量检查模块、影像预处理模块、一键式拼图模块、云监控模块</w:t>
            </w:r>
          </w:p>
        </w:tc>
        <w:tc>
          <w:tcPr>
            <w:tcW w:w="6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套</w:t>
            </w:r>
          </w:p>
        </w:tc>
        <w:tc>
          <w:tcPr>
            <w:tcW w:w="70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w:t>
            </w:r>
          </w:p>
        </w:tc>
        <w:tc>
          <w:tcPr>
            <w:tcW w:w="720" w:type="dxa"/>
            <w:vAlign w:val="center"/>
          </w:tcPr>
          <w:p>
            <w:pPr>
              <w:spacing w:line="360" w:lineRule="auto"/>
              <w:jc w:val="center"/>
              <w:rPr>
                <w:rFonts w:ascii="宋体" w:hAnsi="宋体" w:cs="宋体"/>
                <w:color w:val="auto"/>
                <w:szCs w:val="21"/>
              </w:rPr>
            </w:pPr>
          </w:p>
        </w:tc>
        <w:tc>
          <w:tcPr>
            <w:tcW w:w="1080"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宋体" w:hAnsi="宋体" w:cs="宋体"/>
                <w:color w:val="auto"/>
                <w:szCs w:val="21"/>
              </w:rPr>
            </w:pPr>
            <w:r>
              <w:rPr>
                <w:rFonts w:ascii="宋体" w:hAnsi="宋体" w:cs="宋体"/>
                <w:color w:val="auto"/>
                <w:szCs w:val="21"/>
              </w:rPr>
              <w:t>4</w:t>
            </w:r>
          </w:p>
        </w:tc>
        <w:tc>
          <w:tcPr>
            <w:tcW w:w="232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备用易损件</w:t>
            </w:r>
          </w:p>
        </w:tc>
        <w:tc>
          <w:tcPr>
            <w:tcW w:w="2250" w:type="dxa"/>
            <w:vAlign w:val="center"/>
          </w:tcPr>
          <w:p>
            <w:pPr>
              <w:spacing w:line="360" w:lineRule="auto"/>
              <w:jc w:val="center"/>
              <w:rPr>
                <w:rFonts w:ascii="宋体" w:hAnsi="宋体" w:cs="宋体"/>
                <w:color w:val="auto"/>
                <w:szCs w:val="21"/>
              </w:rPr>
            </w:pPr>
          </w:p>
        </w:tc>
        <w:tc>
          <w:tcPr>
            <w:tcW w:w="66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套</w:t>
            </w:r>
          </w:p>
        </w:tc>
        <w:tc>
          <w:tcPr>
            <w:tcW w:w="702"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1</w:t>
            </w:r>
          </w:p>
        </w:tc>
        <w:tc>
          <w:tcPr>
            <w:tcW w:w="720" w:type="dxa"/>
            <w:vAlign w:val="center"/>
          </w:tcPr>
          <w:p>
            <w:pPr>
              <w:spacing w:line="360" w:lineRule="auto"/>
              <w:jc w:val="center"/>
              <w:rPr>
                <w:rFonts w:ascii="宋体" w:hAnsi="宋体" w:cs="宋体"/>
                <w:color w:val="auto"/>
                <w:szCs w:val="21"/>
              </w:rPr>
            </w:pPr>
          </w:p>
        </w:tc>
        <w:tc>
          <w:tcPr>
            <w:tcW w:w="1080"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gridSpan w:val="2"/>
          </w:tcPr>
          <w:p>
            <w:pPr>
              <w:spacing w:line="360" w:lineRule="auto"/>
              <w:jc w:val="center"/>
              <w:rPr>
                <w:rFonts w:ascii="宋体" w:hAnsi="宋体" w:cs="宋体"/>
                <w:color w:val="auto"/>
                <w:szCs w:val="21"/>
              </w:rPr>
            </w:pPr>
            <w:r>
              <w:rPr>
                <w:rFonts w:hint="eastAsia" w:ascii="宋体" w:hAnsi="宋体" w:cs="宋体"/>
                <w:color w:val="auto"/>
                <w:szCs w:val="21"/>
              </w:rPr>
              <w:t>总 计</w:t>
            </w:r>
          </w:p>
        </w:tc>
        <w:tc>
          <w:tcPr>
            <w:tcW w:w="5414" w:type="dxa"/>
            <w:gridSpan w:val="5"/>
          </w:tcPr>
          <w:p>
            <w:pPr>
              <w:spacing w:line="360" w:lineRule="auto"/>
              <w:jc w:val="left"/>
              <w:rPr>
                <w:rFonts w:ascii="宋体" w:hAnsi="宋体" w:cs="宋体"/>
                <w:color w:val="auto"/>
                <w:szCs w:val="21"/>
              </w:rPr>
            </w:pPr>
            <w:r>
              <w:rPr>
                <w:rFonts w:hint="eastAsia" w:ascii="宋体" w:hAnsi="宋体" w:cs="宋体"/>
                <w:color w:val="auto"/>
                <w:szCs w:val="21"/>
              </w:rPr>
              <w:t>人民币：</w:t>
            </w:r>
          </w:p>
        </w:tc>
      </w:tr>
    </w:tbl>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pStyle w:val="2"/>
        <w:numPr>
          <w:ilvl w:val="0"/>
          <w:numId w:val="0"/>
        </w:numPr>
        <w:jc w:val="both"/>
        <w:rPr>
          <w:rFonts w:ascii="宋体" w:hAnsi="宋体" w:cs="宋体"/>
          <w:color w:val="auto"/>
          <w:szCs w:val="21"/>
        </w:rPr>
      </w:pPr>
      <w:bookmarkStart w:id="9" w:name="_Toc5167"/>
      <w:r>
        <w:rPr>
          <w:rFonts w:hint="eastAsia"/>
          <w:color w:val="auto"/>
          <w:lang w:val="zh-CN"/>
        </w:rPr>
        <w:t>第五章</w:t>
      </w:r>
      <w:r>
        <w:rPr>
          <w:rFonts w:hint="eastAsia"/>
          <w:color w:val="auto"/>
        </w:rPr>
        <w:t xml:space="preserve"> </w:t>
      </w:r>
      <w:r>
        <w:rPr>
          <w:rFonts w:hint="eastAsia"/>
          <w:color w:val="auto"/>
          <w:lang w:val="zh-CN"/>
        </w:rPr>
        <w:t>项目说明及要求</w:t>
      </w:r>
      <w:bookmarkEnd w:id="9"/>
    </w:p>
    <w:p>
      <w:pPr>
        <w:spacing w:line="360" w:lineRule="auto"/>
        <w:ind w:firstLine="411" w:firstLineChars="195"/>
        <w:rPr>
          <w:rFonts w:ascii="宋体" w:hAnsi="宋体" w:cs="宋体"/>
          <w:b/>
          <w:color w:val="auto"/>
          <w:szCs w:val="21"/>
        </w:rPr>
      </w:pPr>
      <w:r>
        <w:rPr>
          <w:rFonts w:hint="eastAsia" w:ascii="宋体" w:hAnsi="宋体" w:cs="宋体"/>
          <w:b/>
          <w:color w:val="auto"/>
          <w:szCs w:val="21"/>
        </w:rPr>
        <w:t>1、基本参数要求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智能航测/遥感系统包括无人机飞行平台、倾斜模块、一站式智能软件系统等，要求能满足1：1000及以上航测成图精度等等。具体基本参数要求见下表：</w:t>
      </w:r>
    </w:p>
    <w:tbl>
      <w:tblPr>
        <w:tblStyle w:val="41"/>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842"/>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w:t>
            </w:r>
          </w:p>
        </w:tc>
        <w:tc>
          <w:tcPr>
            <w:tcW w:w="7371" w:type="dxa"/>
            <w:gridSpan w:val="2"/>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restart"/>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飞行平台</w:t>
            </w: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材质</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碳纤维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旋翼数量</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b/>
                <w:color w:val="auto"/>
                <w:kern w:val="0"/>
                <w:sz w:val="21"/>
                <w:szCs w:val="21"/>
              </w:rPr>
              <w:t>≥</w:t>
            </w:r>
            <w:r>
              <w:rPr>
                <w:rFonts w:hint="eastAsia" w:ascii="宋体" w:hAnsi="宋体" w:eastAsia="宋体" w:cs="宋体"/>
                <w:bCs/>
                <w:color w:val="auto"/>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对称电机轴距</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空机重量</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☆最大起飞重量</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☆最大飞行时间</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≥70min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☆最大航程</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≥50km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最大平飞速度</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最大爬升速度</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最大下降速度</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☆实用升限高度</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≥海拔6000m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☆抗风能力</w:t>
            </w:r>
          </w:p>
        </w:tc>
        <w:tc>
          <w:tcPr>
            <w:tcW w:w="5529" w:type="dxa"/>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工作温度</w:t>
            </w:r>
          </w:p>
        </w:tc>
        <w:tc>
          <w:tcPr>
            <w:tcW w:w="5529" w:type="dxa"/>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悬停精度</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水平1cm+1ppm;垂直2cm+1ppm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☆起降方式</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无遥控器自主起降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包装运输箱</w:t>
            </w:r>
          </w:p>
        </w:tc>
        <w:tc>
          <w:tcPr>
            <w:tcW w:w="5529" w:type="dxa"/>
            <w:vAlign w:val="center"/>
          </w:tcPr>
          <w:p>
            <w:pPr>
              <w:widowControl/>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高密度整体发泡箱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快拆结构</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支持螺旋桨快拆、机臂折叠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任务响应时间</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展开≤10min，撤收≤15min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☆载荷模块</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支持航测、倾斜、视频模块互换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restart"/>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数传模块</w:t>
            </w:r>
          </w:p>
        </w:tc>
        <w:tc>
          <w:tcPr>
            <w:tcW w:w="7371" w:type="dxa"/>
            <w:gridSpan w:val="2"/>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无人机专用频率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7371" w:type="dxa"/>
            <w:gridSpan w:val="2"/>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抗干扰智能跳频工作模式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7371" w:type="dxa"/>
            <w:gridSpan w:val="2"/>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传输距离</w:t>
            </w:r>
            <w:r>
              <w:rPr>
                <w:rFonts w:hint="eastAsia" w:ascii="宋体" w:hAnsi="宋体" w:eastAsia="宋体" w:cs="宋体"/>
                <w:b/>
                <w:color w:val="auto"/>
                <w:kern w:val="0"/>
                <w:sz w:val="21"/>
                <w:szCs w:val="21"/>
              </w:rPr>
              <w:t>≥</w:t>
            </w:r>
            <w:r>
              <w:rPr>
                <w:rFonts w:hint="eastAsia" w:ascii="宋体" w:hAnsi="宋体" w:eastAsia="宋体" w:cs="宋体"/>
                <w:color w:val="auto"/>
                <w:kern w:val="0"/>
                <w:sz w:val="21"/>
                <w:szCs w:val="21"/>
              </w:rPr>
              <w:t>10公里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restart"/>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机载GPS模块</w:t>
            </w: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双频三模GPS</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支持GPS：L1/L2；BD：B1、B2；GLONASS：L1，L2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☆采样频率</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≥20HZ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☆工作模式</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RTK/PPK双差分兼容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定位精度</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差分模式</w:t>
            </w: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☆网络差分</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支持网络PPK及RTK作业，无需地面基站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restart"/>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电源模块</w:t>
            </w: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☆电池组</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 xml:space="preserve"> 智能电池、支持一键查看电量、电池健康状态监控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充电器</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智能充电器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智能电池能量</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≤280wh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restart"/>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控制系统</w:t>
            </w: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导航控制</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双频GPS导航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姿态传感器</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不少于3路的冗余传感器设计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任务模式</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全自动任务模式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☆安全机制</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支持姿态异常返航、GPS丢失自动悬停、失联自动返航等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超声波</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支持超声波定高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color w:val="auto"/>
                <w:kern w:val="0"/>
                <w:sz w:val="21"/>
                <w:szCs w:val="21"/>
              </w:rPr>
              <w:t>☆自动</w:t>
            </w:r>
            <w:r>
              <w:rPr>
                <w:rFonts w:hint="eastAsia" w:ascii="宋体" w:hAnsi="宋体" w:eastAsia="宋体" w:cs="宋体"/>
                <w:b/>
                <w:bCs/>
                <w:color w:val="auto"/>
                <w:kern w:val="0"/>
                <w:sz w:val="21"/>
                <w:szCs w:val="21"/>
              </w:rPr>
              <w:t>避障</w:t>
            </w:r>
          </w:p>
        </w:tc>
        <w:tc>
          <w:tcPr>
            <w:tcW w:w="5529" w:type="dxa"/>
            <w:vAlign w:val="center"/>
          </w:tcPr>
          <w:p>
            <w:pPr>
              <w:widowControl/>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至少支持前向避障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☆变高飞行</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具备精准的地形变高飞行控制能力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center"/>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传感器尺寸</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全画幅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center"/>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镜头焦距</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center"/>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相机检校</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相机需经过专业检校并提供格网畸变检校参数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center"/>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热靴信号</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支持高精度热靴信号，具备免相控能力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restart"/>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倾斜模块</w:t>
            </w:r>
          </w:p>
        </w:tc>
        <w:tc>
          <w:tcPr>
            <w:tcW w:w="1842"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传感器数量</w:t>
            </w:r>
          </w:p>
        </w:tc>
        <w:tc>
          <w:tcPr>
            <w:tcW w:w="552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不少于5个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倾斜角度</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传感器尺寸</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APS-C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☆总有效像素</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≥1.2亿像素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☆相机镜头</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下视≥25mm、侧视≥35mm定焦镜头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相机供电</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机载统一供电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☆热靴信号</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支持逐相机热靴信号打标，具备免相控能力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7" w:type="dxa"/>
            <w:vMerge w:val="continue"/>
            <w:vAlign w:val="center"/>
          </w:tcPr>
          <w:p>
            <w:pPr>
              <w:widowControl/>
              <w:jc w:val="left"/>
              <w:rPr>
                <w:rFonts w:hint="eastAsia" w:ascii="宋体" w:hAnsi="宋体" w:eastAsia="宋体" w:cs="宋体"/>
                <w:color w:val="auto"/>
                <w:kern w:val="0"/>
                <w:sz w:val="21"/>
                <w:szCs w:val="21"/>
              </w:rPr>
            </w:pPr>
          </w:p>
        </w:tc>
        <w:tc>
          <w:tcPr>
            <w:tcW w:w="1842"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☆软件支持</w:t>
            </w:r>
          </w:p>
        </w:tc>
        <w:tc>
          <w:tcPr>
            <w:tcW w:w="5529" w:type="dxa"/>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支持地面站软件直接设置相机参数，支持数据一键拷贝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地面站软件</w:t>
            </w:r>
          </w:p>
        </w:tc>
        <w:tc>
          <w:tcPr>
            <w:tcW w:w="73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一站式智能软件系统，包含航线设计模块、飞行监控模块、飞行质量检查模块、影像预处理模块、一键式拼图模块、云监控模块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航线设计模块</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同时支持PC端、iPad端任务规划，支持云端工程同步。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具备多种机型，多种作业模式的航线设计（包括常规耕地航线、带状航线、倾斜构架航线、倾斜全向航线、环绕航线等）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具备全自动区块划分功能。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☆具备禁飞管理及申请功能。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全自动航线设计、自动提取测区高程信息，保证飞行安全。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PC端内嵌三维地球，支持全三维任务规划模式，具备KML及高精度OSGB三维数据导入的精细航线设计。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飞行控制模块</w:t>
            </w: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步骤引导式操作流程、全自动作业模式。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☆具备实时信息显示及语音播报功能。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具备断点续飞及一键返航功能。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具备可视化回放功能。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飞行质量检查模块</w:t>
            </w: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一键式操作，可展示曝光点、脚印图、航迹等信息。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基于GPU的并行计算，快速结果输出。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质检结果包括空三姿态、连接强度、重叠度等。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可导出质检结果，包括质检报告、缩略图等。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影像预处理模块</w:t>
            </w: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支持相机检校功能。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支持畸变纠正功能。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支持RTK/PPK融合的GPS解算能力。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支持匀光匀色、格式装换、影像重采样功能。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支持EXIF写入功能。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支持批处理，可导出第三方工程。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一键式拼图模块</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支持正射、倾斜影像匹配和空三解算。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支持控制点量测功能。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处理算法强大，支持多架次多相机并行处理，支持10000张以上影像处理。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支持GPS辅助辅助空三算法，具备稀少控制的及免相控处理。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☆具备DOM、TDOM、DSM成果输出。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☆具备集群处理功能。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三维浏览器</w:t>
            </w: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支持OGBS格式模型浏览展示。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具备距离、面积、体积量测。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云监控模块</w:t>
            </w: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支持远程升级、远程诊断。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支持工程分享、同步、汇总查询功能。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rPr>
            </w:pP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具备主动式服务推送功能。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7" w:type="dxa"/>
            <w:tcBorders>
              <w:top w:val="nil"/>
              <w:left w:val="nil"/>
              <w:bottom w:val="nil"/>
              <w:right w:val="nil"/>
            </w:tcBorders>
            <w:shd w:val="clear" w:color="auto" w:fill="auto"/>
            <w:vAlign w:val="center"/>
          </w:tcPr>
          <w:p>
            <w:pPr>
              <w:widowControl/>
              <w:jc w:val="center"/>
              <w:rPr>
                <w:rFonts w:hint="eastAsia" w:ascii="宋体" w:hAnsi="宋体" w:eastAsia="宋体" w:cs="宋体"/>
                <w:color w:val="auto"/>
                <w:kern w:val="0"/>
                <w:sz w:val="21"/>
                <w:szCs w:val="21"/>
              </w:rPr>
            </w:pPr>
          </w:p>
        </w:tc>
        <w:tc>
          <w:tcPr>
            <w:tcW w:w="1842" w:type="dxa"/>
            <w:tcBorders>
              <w:top w:val="single" w:color="auto" w:sz="4" w:space="0"/>
              <w:left w:val="nil"/>
              <w:bottom w:val="nil"/>
              <w:right w:val="nil"/>
            </w:tcBorders>
            <w:shd w:val="clear" w:color="auto" w:fill="auto"/>
            <w:vAlign w:val="center"/>
          </w:tcPr>
          <w:p>
            <w:pPr>
              <w:widowControl/>
              <w:jc w:val="center"/>
              <w:rPr>
                <w:rFonts w:hint="eastAsia" w:ascii="宋体" w:hAnsi="宋体" w:eastAsia="宋体" w:cs="宋体"/>
                <w:color w:val="auto"/>
                <w:kern w:val="0"/>
                <w:sz w:val="21"/>
                <w:szCs w:val="21"/>
              </w:rPr>
            </w:pPr>
          </w:p>
        </w:tc>
        <w:tc>
          <w:tcPr>
            <w:tcW w:w="5529" w:type="dxa"/>
            <w:tcBorders>
              <w:top w:val="single" w:color="auto" w:sz="4" w:space="0"/>
              <w:left w:val="nil"/>
              <w:bottom w:val="nil"/>
              <w:right w:val="nil"/>
            </w:tcBorders>
            <w:shd w:val="clear" w:color="auto" w:fill="auto"/>
            <w:vAlign w:val="center"/>
          </w:tcPr>
          <w:p>
            <w:pPr>
              <w:widowControl/>
              <w:jc w:val="center"/>
              <w:rPr>
                <w:rFonts w:hint="eastAsia" w:ascii="宋体" w:hAnsi="宋体" w:eastAsia="宋体" w:cs="宋体"/>
                <w:color w:val="auto"/>
                <w:kern w:val="0"/>
                <w:sz w:val="21"/>
                <w:szCs w:val="21"/>
              </w:rPr>
            </w:pPr>
          </w:p>
        </w:tc>
      </w:tr>
    </w:tbl>
    <w:p>
      <w:pPr>
        <w:spacing w:line="360" w:lineRule="auto"/>
        <w:ind w:left="420"/>
        <w:rPr>
          <w:rFonts w:ascii="宋体" w:hAnsi="宋体" w:cs="宋体"/>
          <w:b/>
          <w:color w:val="auto"/>
          <w:szCs w:val="21"/>
        </w:rPr>
      </w:pPr>
      <w:r>
        <w:rPr>
          <w:rFonts w:hint="eastAsia" w:ascii="宋体" w:hAnsi="宋体" w:cs="宋体"/>
          <w:b/>
          <w:color w:val="auto"/>
          <w:szCs w:val="21"/>
        </w:rPr>
        <w:t>2、技术培训</w:t>
      </w:r>
    </w:p>
    <w:p>
      <w:pPr>
        <w:spacing w:line="360" w:lineRule="auto"/>
        <w:ind w:left="420"/>
        <w:rPr>
          <w:rFonts w:ascii="宋体" w:hAnsi="宋体" w:cs="宋体"/>
          <w:color w:val="auto"/>
          <w:szCs w:val="21"/>
        </w:rPr>
      </w:pPr>
      <w:r>
        <w:rPr>
          <w:rFonts w:hint="eastAsia" w:ascii="宋体" w:hAnsi="宋体" w:cs="宋体"/>
          <w:color w:val="auto"/>
          <w:szCs w:val="21"/>
        </w:rPr>
        <w:t>2.1中标人须对招标人的技术人员培训。投标人须在投标文件中提供详细的培训计划，包括培训内容、培训时间、培训费用等。</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2.2技术培训费用应包含在投标总价中。    </w:t>
      </w:r>
    </w:p>
    <w:p>
      <w:pPr>
        <w:spacing w:line="360" w:lineRule="auto"/>
        <w:ind w:firstLine="420" w:firstLineChars="200"/>
        <w:rPr>
          <w:rFonts w:ascii="宋体" w:hAnsi="宋体" w:cs="宋体"/>
          <w:color w:val="auto"/>
          <w:szCs w:val="21"/>
        </w:rPr>
      </w:pPr>
      <w:r>
        <w:rPr>
          <w:rFonts w:hint="eastAsia" w:ascii="宋体" w:hAnsi="宋体" w:cs="宋体"/>
          <w:color w:val="auto"/>
          <w:szCs w:val="21"/>
        </w:rPr>
        <w:t>2.3技术培训至少应包括下列内容：</w:t>
      </w:r>
    </w:p>
    <w:p>
      <w:pPr>
        <w:spacing w:line="360" w:lineRule="auto"/>
        <w:ind w:firstLine="315" w:firstLineChars="150"/>
        <w:rPr>
          <w:rFonts w:ascii="宋体" w:hAnsi="宋体" w:cs="宋体"/>
          <w:color w:val="auto"/>
          <w:szCs w:val="21"/>
        </w:rPr>
      </w:pPr>
      <w:r>
        <w:rPr>
          <w:rFonts w:hint="eastAsia" w:ascii="宋体" w:hAnsi="宋体" w:cs="宋体"/>
          <w:color w:val="auto"/>
          <w:szCs w:val="21"/>
        </w:rPr>
        <w:t>（1）投标人有责任完成对所有硬件产品、随机系统、系统集成、开发技术及工具等在内的全部培训，培训包括技术人员培训、系统维护培训。</w:t>
      </w:r>
    </w:p>
    <w:p>
      <w:pPr>
        <w:spacing w:line="360" w:lineRule="auto"/>
        <w:ind w:firstLine="315" w:firstLineChars="150"/>
        <w:rPr>
          <w:rFonts w:ascii="宋体" w:hAnsi="宋体" w:cs="宋体"/>
          <w:color w:val="auto"/>
          <w:szCs w:val="21"/>
        </w:rPr>
      </w:pPr>
      <w:r>
        <w:rPr>
          <w:rFonts w:hint="eastAsia" w:ascii="宋体" w:hAnsi="宋体" w:cs="宋体"/>
          <w:color w:val="auto"/>
          <w:szCs w:val="21"/>
        </w:rPr>
        <w:t>（2）技术人员培训分二种，现场培训、集中培训。现场培训指在设备的安装调试、故障处理过程中，对招标人员进行实际的操作和故障处理培训。整套设备安装、调试完成后，投标人应对招标方技术人员进行一次集中培训。</w:t>
      </w:r>
    </w:p>
    <w:p>
      <w:pPr>
        <w:spacing w:line="360" w:lineRule="auto"/>
        <w:ind w:firstLine="315" w:firstLineChars="150"/>
        <w:rPr>
          <w:rFonts w:ascii="宋体" w:hAnsi="宋体" w:cs="宋体"/>
          <w:color w:val="auto"/>
          <w:szCs w:val="21"/>
        </w:rPr>
      </w:pPr>
      <w:r>
        <w:rPr>
          <w:rFonts w:hint="eastAsia" w:ascii="宋体" w:hAnsi="宋体" w:cs="宋体"/>
          <w:color w:val="auto"/>
          <w:szCs w:val="21"/>
        </w:rPr>
        <w:t>（3）中标人必须提供满足系统管理要求、高质量的培训服务。</w:t>
      </w:r>
    </w:p>
    <w:p>
      <w:pPr>
        <w:spacing w:line="360" w:lineRule="auto"/>
        <w:ind w:firstLine="315" w:firstLineChars="150"/>
        <w:rPr>
          <w:rFonts w:ascii="宋体" w:hAnsi="宋体" w:cs="宋体"/>
          <w:color w:val="auto"/>
          <w:szCs w:val="21"/>
        </w:rPr>
      </w:pPr>
      <w:r>
        <w:rPr>
          <w:rFonts w:hint="eastAsia" w:ascii="宋体" w:hAnsi="宋体" w:cs="宋体"/>
          <w:color w:val="auto"/>
          <w:szCs w:val="21"/>
        </w:rPr>
        <w:t>（4）对于需要培训的内容，必须提供完整的培训资料、培训计划等文档。</w:t>
      </w:r>
    </w:p>
    <w:p>
      <w:pPr>
        <w:spacing w:line="360" w:lineRule="auto"/>
        <w:ind w:firstLine="315" w:firstLineChars="150"/>
        <w:rPr>
          <w:rFonts w:ascii="宋体" w:hAnsi="宋体" w:cs="宋体"/>
          <w:color w:val="auto"/>
          <w:szCs w:val="21"/>
        </w:rPr>
      </w:pPr>
      <w:r>
        <w:rPr>
          <w:rFonts w:hint="eastAsia" w:ascii="宋体" w:hAnsi="宋体" w:cs="宋体"/>
          <w:color w:val="auto"/>
          <w:szCs w:val="21"/>
        </w:rPr>
        <w:t>（5）具体明确培训人数及课时。现场培训和集中培训人数及课时由投标人自行根据实力提供。</w:t>
      </w:r>
    </w:p>
    <w:p>
      <w:pPr>
        <w:spacing w:line="360" w:lineRule="auto"/>
        <w:ind w:firstLine="420" w:firstLineChars="200"/>
        <w:rPr>
          <w:rFonts w:ascii="宋体" w:hAnsi="宋体" w:cs="宋体"/>
          <w:color w:val="auto"/>
          <w:szCs w:val="21"/>
        </w:rPr>
      </w:pPr>
      <w:r>
        <w:rPr>
          <w:rFonts w:hint="eastAsia" w:ascii="宋体" w:hAnsi="宋体" w:cs="宋体"/>
          <w:color w:val="auto"/>
          <w:szCs w:val="21"/>
        </w:rPr>
        <w:t>2.4在用户所在地提供不低于4人的免费产品培训，在最多不超过3个天的培训时长情况下，保证没有专业基础的受训人员能够熟练操作飞行器和地面设备，具备正常环境下执行飞行任务的技能。</w:t>
      </w:r>
    </w:p>
    <w:p>
      <w:pPr>
        <w:spacing w:line="360" w:lineRule="auto"/>
        <w:ind w:firstLine="413" w:firstLineChars="196"/>
        <w:rPr>
          <w:rFonts w:ascii="宋体" w:hAnsi="宋体" w:cs="宋体"/>
          <w:b/>
          <w:color w:val="auto"/>
          <w:szCs w:val="21"/>
        </w:rPr>
      </w:pPr>
      <w:r>
        <w:rPr>
          <w:rFonts w:hint="eastAsia" w:ascii="宋体" w:hAnsi="宋体" w:cs="宋体"/>
          <w:b/>
          <w:color w:val="auto"/>
          <w:szCs w:val="21"/>
        </w:rPr>
        <w:t>3、售后服务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3.1要求投标人必须保证销售一条龙服务，在北京有办事处，能提供本地化服务。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3.2飞行器系统硬件和地面站系统硬件1年质保，电池6个月质保，质保期内因产品质量原因提供免费维修或更换。</w:t>
      </w:r>
    </w:p>
    <w:p>
      <w:pPr>
        <w:spacing w:line="360" w:lineRule="auto"/>
        <w:ind w:firstLine="420" w:firstLineChars="200"/>
        <w:rPr>
          <w:rFonts w:ascii="宋体" w:hAnsi="宋体" w:cs="宋体"/>
          <w:color w:val="auto"/>
          <w:szCs w:val="21"/>
        </w:rPr>
      </w:pPr>
      <w:r>
        <w:rPr>
          <w:rFonts w:hint="eastAsia" w:ascii="宋体" w:hAnsi="宋体" w:cs="宋体"/>
          <w:color w:val="auto"/>
          <w:szCs w:val="21"/>
        </w:rPr>
        <w:t>3.3投标人应该具备较强的本地化售后服务能力，拥有足够的技术服务人员，提供本地化7x24小时技术支持服务，能够提供完善可靠的技术支持，出现故障半小时响应，现场服务能在48小时内到达，72小时解决问题。提供飞行器系统软件和地面站系统等相关软件终身免费更新升级。</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4、服务要求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中标人提供的设备，必须符合招标文件及其投标文件规定的要求，如有不符，采购人可以无条件退货，造成的损失由中标人承担。</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5、验收标准：按上述要求验收。</w:t>
      </w:r>
    </w:p>
    <w:bookmarkEnd w:id="8"/>
    <w:p>
      <w:pPr>
        <w:pStyle w:val="2"/>
        <w:numPr>
          <w:ilvl w:val="0"/>
          <w:numId w:val="0"/>
        </w:numPr>
        <w:rPr>
          <w:color w:val="auto"/>
        </w:rPr>
      </w:pPr>
      <w:bookmarkStart w:id="10" w:name="_Toc7194"/>
      <w:r>
        <w:rPr>
          <w:rFonts w:hint="eastAsia"/>
          <w:color w:val="auto"/>
        </w:rPr>
        <w:t>第五章 合同条款</w:t>
      </w:r>
      <w:bookmarkEnd w:id="10"/>
    </w:p>
    <w:p>
      <w:pPr>
        <w:widowControl/>
        <w:shd w:val="clear" w:color="auto" w:fill="FFFFFF"/>
        <w:spacing w:line="360" w:lineRule="auto"/>
        <w:rPr>
          <w:rFonts w:ascii="Arial" w:hAnsi="Arial" w:cs="Arial"/>
          <w:color w:val="auto"/>
          <w:szCs w:val="21"/>
        </w:rPr>
      </w:pPr>
      <w:r>
        <w:rPr>
          <w:rFonts w:ascii="Arial" w:hAnsi="Arial" w:cs="Arial"/>
          <w:color w:val="auto"/>
          <w:szCs w:val="21"/>
        </w:rPr>
        <w:t>买方：</w:t>
      </w:r>
      <w:r>
        <w:rPr>
          <w:rFonts w:hint="eastAsia" w:ascii="Arial" w:hAnsi="Arial" w:cs="Arial"/>
          <w:color w:val="auto"/>
          <w:szCs w:val="21"/>
        </w:rPr>
        <w:t>北京城建勘测设计研究院有限责任公司</w:t>
      </w:r>
    </w:p>
    <w:p>
      <w:pPr>
        <w:autoSpaceDE w:val="0"/>
        <w:autoSpaceDN w:val="0"/>
        <w:adjustRightInd w:val="0"/>
        <w:spacing w:line="360" w:lineRule="auto"/>
        <w:ind w:firstLine="420" w:firstLineChars="200"/>
        <w:rPr>
          <w:rFonts w:ascii="Arial" w:hAnsi="Arial" w:cs="Arial"/>
          <w:color w:val="auto"/>
          <w:szCs w:val="21"/>
        </w:rPr>
      </w:pPr>
    </w:p>
    <w:p>
      <w:pPr>
        <w:autoSpaceDE w:val="0"/>
        <w:autoSpaceDN w:val="0"/>
        <w:adjustRightInd w:val="0"/>
        <w:spacing w:line="360" w:lineRule="auto"/>
        <w:rPr>
          <w:rFonts w:ascii="Arial" w:hAnsi="Arial" w:cs="Arial"/>
          <w:color w:val="auto"/>
          <w:szCs w:val="21"/>
        </w:rPr>
      </w:pPr>
      <w:r>
        <w:rPr>
          <w:rFonts w:ascii="Arial" w:hAnsi="Arial" w:cs="Arial"/>
          <w:color w:val="auto"/>
          <w:szCs w:val="21"/>
        </w:rPr>
        <w:t>卖方：</w:t>
      </w:r>
    </w:p>
    <w:p>
      <w:pPr>
        <w:autoSpaceDE w:val="0"/>
        <w:autoSpaceDN w:val="0"/>
        <w:adjustRightInd w:val="0"/>
        <w:spacing w:line="360" w:lineRule="auto"/>
        <w:ind w:firstLine="420" w:firstLineChars="200"/>
        <w:rPr>
          <w:rFonts w:ascii="Arial" w:hAnsi="Arial" w:cs="Arial"/>
          <w:color w:val="auto"/>
          <w:szCs w:val="21"/>
        </w:rPr>
      </w:pPr>
    </w:p>
    <w:p>
      <w:pPr>
        <w:pStyle w:val="24"/>
        <w:tabs>
          <w:tab w:val="left" w:pos="-235"/>
        </w:tabs>
        <w:autoSpaceDE w:val="0"/>
        <w:autoSpaceDN w:val="0"/>
        <w:adjustRightInd w:val="0"/>
        <w:spacing w:line="360" w:lineRule="auto"/>
        <w:ind w:firstLine="420" w:firstLineChars="200"/>
        <w:rPr>
          <w:color w:val="auto"/>
          <w:szCs w:val="21"/>
        </w:rPr>
      </w:pPr>
      <w:r>
        <w:rPr>
          <w:rFonts w:ascii="Arial" w:hAnsi="Arial" w:cs="Arial"/>
          <w:color w:val="auto"/>
          <w:szCs w:val="21"/>
        </w:rPr>
        <w:t>一、说明：</w:t>
      </w:r>
    </w:p>
    <w:p>
      <w:pPr>
        <w:tabs>
          <w:tab w:val="left" w:pos="-235"/>
        </w:tabs>
        <w:autoSpaceDE w:val="0"/>
        <w:autoSpaceDN w:val="0"/>
        <w:adjustRightInd w:val="0"/>
        <w:spacing w:line="360" w:lineRule="auto"/>
        <w:ind w:firstLine="420"/>
        <w:rPr>
          <w:rFonts w:ascii="Arial" w:hAnsi="Arial" w:cs="Arial"/>
          <w:color w:val="auto"/>
          <w:szCs w:val="21"/>
        </w:rPr>
      </w:pPr>
      <w:r>
        <w:rPr>
          <w:rFonts w:hAnsi="Arial"/>
          <w:color w:val="auto"/>
          <w:szCs w:val="21"/>
        </w:rPr>
        <w:t>北京城建勘测设计研究院有限责任公司于</w:t>
      </w:r>
      <w:r>
        <w:rPr>
          <w:color w:val="auto"/>
          <w:szCs w:val="21"/>
        </w:rPr>
        <w:t>20</w:t>
      </w:r>
      <w:r>
        <w:rPr>
          <w:rFonts w:hint="eastAsia"/>
          <w:color w:val="auto"/>
          <w:szCs w:val="21"/>
          <w:lang w:val="en-US" w:eastAsia="zh-CN"/>
        </w:rPr>
        <w:t>20</w:t>
      </w:r>
      <w:r>
        <w:rPr>
          <w:rFonts w:hAnsi="Arial"/>
          <w:color w:val="auto"/>
          <w:szCs w:val="21"/>
        </w:rPr>
        <w:t>年</w:t>
      </w:r>
      <w:r>
        <w:rPr>
          <w:rFonts w:hint="eastAsia"/>
          <w:color w:val="auto"/>
          <w:szCs w:val="21"/>
          <w:lang w:val="en-US" w:eastAsia="zh-CN"/>
        </w:rPr>
        <w:t>8</w:t>
      </w:r>
      <w:r>
        <w:rPr>
          <w:rFonts w:hAnsi="Arial"/>
          <w:color w:val="auto"/>
          <w:szCs w:val="21"/>
        </w:rPr>
        <w:t>月</w:t>
      </w:r>
      <w:r>
        <w:rPr>
          <w:rFonts w:hint="eastAsia"/>
          <w:color w:val="auto"/>
          <w:szCs w:val="21"/>
          <w:lang w:val="en-US" w:eastAsia="zh-CN"/>
        </w:rPr>
        <w:t>10</w:t>
      </w:r>
      <w:r>
        <w:rPr>
          <w:rFonts w:hAnsi="Arial"/>
          <w:color w:val="auto"/>
          <w:szCs w:val="21"/>
        </w:rPr>
        <w:t>日组织了</w:t>
      </w:r>
      <w:r>
        <w:rPr>
          <w:rFonts w:hint="eastAsia" w:hAnsi="Arial"/>
          <w:color w:val="auto"/>
          <w:szCs w:val="21"/>
        </w:rPr>
        <w:t>智能航测/遥感系统</w:t>
      </w:r>
      <w:r>
        <w:rPr>
          <w:rFonts w:ascii="Arial" w:hAnsi="Arial" w:cs="Arial"/>
          <w:color w:val="auto"/>
          <w:szCs w:val="21"/>
        </w:rPr>
        <w:t>的国内招标，经评委认真严格地评审，确定由卖方中标。</w:t>
      </w:r>
    </w:p>
    <w:p>
      <w:pPr>
        <w:pStyle w:val="24"/>
        <w:tabs>
          <w:tab w:val="left" w:pos="-235"/>
        </w:tabs>
        <w:autoSpaceDE w:val="0"/>
        <w:autoSpaceDN w:val="0"/>
        <w:adjustRightInd w:val="0"/>
        <w:spacing w:line="360" w:lineRule="auto"/>
        <w:ind w:firstLine="420" w:firstLineChars="200"/>
        <w:rPr>
          <w:rFonts w:ascii="Arial" w:hAnsi="Arial" w:cs="Arial"/>
          <w:color w:val="auto"/>
          <w:szCs w:val="21"/>
        </w:rPr>
      </w:pPr>
      <w:r>
        <w:rPr>
          <w:rFonts w:ascii="Arial" w:hAnsi="Arial" w:cs="Arial"/>
          <w:color w:val="auto"/>
          <w:szCs w:val="21"/>
        </w:rPr>
        <w:t>二、合同条款：</w:t>
      </w:r>
    </w:p>
    <w:p>
      <w:pPr>
        <w:tabs>
          <w:tab w:val="left" w:pos="-235"/>
        </w:tabs>
        <w:autoSpaceDE w:val="0"/>
        <w:autoSpaceDN w:val="0"/>
        <w:adjustRightInd w:val="0"/>
        <w:spacing w:line="360" w:lineRule="auto"/>
        <w:ind w:firstLine="420"/>
        <w:rPr>
          <w:rFonts w:ascii="Arial" w:hAnsi="Arial" w:cs="Arial"/>
          <w:color w:val="auto"/>
          <w:szCs w:val="21"/>
        </w:rPr>
      </w:pPr>
      <w:r>
        <w:rPr>
          <w:rFonts w:ascii="Arial" w:hAnsi="Arial" w:cs="Arial"/>
          <w:color w:val="auto"/>
          <w:szCs w:val="21"/>
        </w:rPr>
        <w:t>合同由买卖双方签订，并依据招标文件规定，按下列合同条款买方同意购入，卖方同意卖出下列</w:t>
      </w:r>
      <w:r>
        <w:rPr>
          <w:rFonts w:hint="eastAsia" w:ascii="Arial" w:hAnsi="Arial" w:cs="Arial"/>
          <w:color w:val="auto"/>
          <w:szCs w:val="21"/>
        </w:rPr>
        <w:t>智能航测/遥感系统</w:t>
      </w:r>
      <w:r>
        <w:rPr>
          <w:rFonts w:ascii="Arial" w:hAnsi="Arial" w:cs="Arial"/>
          <w:color w:val="auto"/>
          <w:szCs w:val="21"/>
        </w:rPr>
        <w:t>。</w:t>
      </w:r>
    </w:p>
    <w:p>
      <w:pPr>
        <w:pStyle w:val="12"/>
        <w:tabs>
          <w:tab w:val="left" w:pos="-235"/>
        </w:tabs>
        <w:spacing w:line="360" w:lineRule="auto"/>
        <w:rPr>
          <w:rFonts w:ascii="Arial" w:hAnsi="Arial" w:cs="Arial"/>
          <w:b w:val="0"/>
          <w:color w:val="auto"/>
          <w:sz w:val="21"/>
          <w:szCs w:val="21"/>
        </w:rPr>
      </w:pPr>
      <w:r>
        <w:rPr>
          <w:rFonts w:ascii="Arial" w:hAnsi="Arial" w:cs="Arial"/>
          <w:b w:val="0"/>
          <w:color w:val="auto"/>
          <w:sz w:val="21"/>
          <w:szCs w:val="21"/>
        </w:rPr>
        <w:t>1</w:t>
      </w:r>
      <w:r>
        <w:rPr>
          <w:rFonts w:hint="eastAsia" w:ascii="Arial" w:hAnsi="Arial" w:cs="Arial"/>
          <w:b w:val="0"/>
          <w:color w:val="auto"/>
          <w:sz w:val="21"/>
          <w:szCs w:val="21"/>
        </w:rPr>
        <w:t>、智能航测/遥感系统</w:t>
      </w:r>
      <w:r>
        <w:rPr>
          <w:rFonts w:ascii="Arial" w:hAnsi="Arial" w:cs="Arial"/>
          <w:b w:val="0"/>
          <w:color w:val="auto"/>
          <w:sz w:val="21"/>
          <w:szCs w:val="21"/>
        </w:rPr>
        <w:t>名称、型号规格、数量及服务内容。</w:t>
      </w:r>
    </w:p>
    <w:p>
      <w:pPr>
        <w:pStyle w:val="12"/>
        <w:tabs>
          <w:tab w:val="left" w:pos="-235"/>
        </w:tabs>
        <w:spacing w:line="360" w:lineRule="auto"/>
        <w:rPr>
          <w:rFonts w:ascii="Arial" w:hAnsi="Arial" w:cs="Arial"/>
          <w:b w:val="0"/>
          <w:color w:val="auto"/>
          <w:sz w:val="21"/>
          <w:szCs w:val="21"/>
        </w:rPr>
      </w:pPr>
      <w:r>
        <w:rPr>
          <w:rFonts w:ascii="Arial" w:hAnsi="Arial" w:cs="Arial"/>
          <w:b w:val="0"/>
          <w:color w:val="auto"/>
          <w:sz w:val="21"/>
          <w:szCs w:val="21"/>
        </w:rPr>
        <w:t>详见</w:t>
      </w:r>
      <w:r>
        <w:rPr>
          <w:rFonts w:ascii="Arial" w:hAnsi="Arial" w:cs="Arial"/>
          <w:b w:val="0"/>
          <w:bCs/>
          <w:color w:val="auto"/>
          <w:sz w:val="21"/>
          <w:szCs w:val="21"/>
        </w:rPr>
        <w:t>第四章：技术规格、参数及其他要求</w:t>
      </w:r>
    </w:p>
    <w:p>
      <w:pPr>
        <w:pStyle w:val="12"/>
        <w:tabs>
          <w:tab w:val="left" w:pos="-235"/>
        </w:tabs>
        <w:spacing w:line="360" w:lineRule="auto"/>
        <w:rPr>
          <w:rFonts w:ascii="Arial" w:hAnsi="Arial" w:cs="Arial"/>
          <w:b w:val="0"/>
          <w:color w:val="auto"/>
          <w:sz w:val="21"/>
          <w:szCs w:val="21"/>
        </w:rPr>
      </w:pPr>
      <w:r>
        <w:rPr>
          <w:rFonts w:ascii="Arial" w:hAnsi="Arial" w:cs="Arial"/>
          <w:b w:val="0"/>
          <w:color w:val="auto"/>
          <w:sz w:val="21"/>
          <w:szCs w:val="21"/>
        </w:rPr>
        <w:t>2</w:t>
      </w:r>
      <w:r>
        <w:rPr>
          <w:rFonts w:hint="eastAsia" w:ascii="Arial" w:hAnsi="Arial" w:cs="Arial"/>
          <w:b w:val="0"/>
          <w:color w:val="auto"/>
          <w:sz w:val="21"/>
          <w:szCs w:val="21"/>
        </w:rPr>
        <w:t>、</w:t>
      </w:r>
      <w:r>
        <w:rPr>
          <w:rFonts w:ascii="Arial" w:hAnsi="Arial" w:cs="Arial"/>
          <w:b w:val="0"/>
          <w:color w:val="auto"/>
          <w:sz w:val="21"/>
          <w:szCs w:val="21"/>
        </w:rPr>
        <w:t>合同总价（大写）：。</w:t>
      </w:r>
    </w:p>
    <w:p>
      <w:pPr>
        <w:pStyle w:val="12"/>
        <w:tabs>
          <w:tab w:val="left" w:pos="-235"/>
        </w:tabs>
        <w:spacing w:line="360" w:lineRule="auto"/>
        <w:rPr>
          <w:rFonts w:ascii="Arial" w:hAnsi="Arial" w:cs="Arial"/>
          <w:b w:val="0"/>
          <w:color w:val="auto"/>
          <w:sz w:val="21"/>
          <w:szCs w:val="21"/>
        </w:rPr>
      </w:pPr>
      <w:r>
        <w:rPr>
          <w:rFonts w:ascii="Arial" w:hAnsi="Arial" w:cs="Arial"/>
          <w:b w:val="0"/>
          <w:color w:val="auto"/>
          <w:sz w:val="21"/>
          <w:szCs w:val="21"/>
        </w:rPr>
        <w:t xml:space="preserve">           （小写）：。</w:t>
      </w:r>
    </w:p>
    <w:p>
      <w:pPr>
        <w:spacing w:line="360" w:lineRule="auto"/>
        <w:ind w:firstLine="420" w:firstLineChars="200"/>
        <w:rPr>
          <w:rFonts w:ascii="Arial" w:hAnsi="Arial" w:cs="Arial"/>
          <w:bCs/>
          <w:color w:val="auto"/>
          <w:szCs w:val="21"/>
        </w:rPr>
      </w:pPr>
      <w:r>
        <w:rPr>
          <w:rFonts w:ascii="Arial" w:hAnsi="Arial" w:cs="Arial"/>
          <w:color w:val="auto"/>
          <w:szCs w:val="21"/>
        </w:rPr>
        <w:t>2.1投标报价，应包括本次招标范围内全部</w:t>
      </w:r>
      <w:r>
        <w:rPr>
          <w:rFonts w:hint="eastAsia" w:ascii="Arial" w:hAnsi="Arial" w:cs="Arial"/>
          <w:color w:val="auto"/>
          <w:szCs w:val="21"/>
        </w:rPr>
        <w:t>智能航测/遥感系统</w:t>
      </w:r>
      <w:r>
        <w:rPr>
          <w:rFonts w:ascii="Arial" w:hAnsi="Arial" w:cs="Arial"/>
          <w:color w:val="auto"/>
          <w:szCs w:val="21"/>
        </w:rPr>
        <w:t>、</w:t>
      </w:r>
      <w:r>
        <w:rPr>
          <w:rFonts w:hint="eastAsia" w:ascii="Arial" w:hAnsi="Arial" w:cs="Arial"/>
          <w:color w:val="auto"/>
          <w:szCs w:val="21"/>
        </w:rPr>
        <w:t>随系统</w:t>
      </w:r>
      <w:r>
        <w:rPr>
          <w:rFonts w:ascii="Arial" w:hAnsi="Arial" w:cs="Arial"/>
          <w:color w:val="auto"/>
          <w:szCs w:val="21"/>
        </w:rPr>
        <w:t>提供的备品配件及</w:t>
      </w:r>
      <w:r>
        <w:rPr>
          <w:rFonts w:ascii="Arial" w:hAnsi="Arial" w:cs="Arial"/>
          <w:bCs/>
          <w:color w:val="auto"/>
          <w:szCs w:val="21"/>
        </w:rPr>
        <w:t>专用工具的价格、全部税、包装费、运杂费（运抵买方项目现场）、安装费、调试费、买方操作维护人员培训费、（含运输等费用）及投标人认为需要的其他费用等。</w:t>
      </w:r>
    </w:p>
    <w:p>
      <w:pPr>
        <w:pStyle w:val="12"/>
        <w:tabs>
          <w:tab w:val="left" w:pos="-235"/>
        </w:tabs>
        <w:spacing w:line="360" w:lineRule="auto"/>
        <w:rPr>
          <w:rFonts w:ascii="Arial" w:hAnsi="Arial" w:cs="Arial"/>
          <w:b w:val="0"/>
          <w:color w:val="auto"/>
          <w:sz w:val="21"/>
          <w:szCs w:val="21"/>
        </w:rPr>
      </w:pPr>
      <w:r>
        <w:rPr>
          <w:rFonts w:ascii="Arial" w:hAnsi="Arial" w:cs="Arial"/>
          <w:b w:val="0"/>
          <w:color w:val="auto"/>
          <w:sz w:val="21"/>
          <w:szCs w:val="21"/>
        </w:rPr>
        <w:t>2.2在安装、调试、验收过程中，如发现有漏项、缺件，卖方应无条件、无偿补齐，所发生的一切费用，视为已包含在卖方投标时的投标报价之中，且并不因此而影响交付买方使用的时间。</w:t>
      </w:r>
    </w:p>
    <w:p>
      <w:pPr>
        <w:pStyle w:val="12"/>
        <w:tabs>
          <w:tab w:val="left" w:pos="-235"/>
        </w:tabs>
        <w:spacing w:line="360" w:lineRule="auto"/>
        <w:rPr>
          <w:rFonts w:ascii="Arial" w:hAnsi="Arial" w:cs="Arial"/>
          <w:b w:val="0"/>
          <w:color w:val="auto"/>
          <w:sz w:val="21"/>
          <w:szCs w:val="21"/>
        </w:rPr>
      </w:pPr>
      <w:r>
        <w:rPr>
          <w:rFonts w:ascii="Arial" w:hAnsi="Arial" w:cs="Arial"/>
          <w:b w:val="0"/>
          <w:color w:val="auto"/>
          <w:sz w:val="21"/>
          <w:szCs w:val="21"/>
        </w:rPr>
        <w:t>3</w:t>
      </w:r>
      <w:r>
        <w:rPr>
          <w:rFonts w:hint="eastAsia" w:ascii="Arial" w:hAnsi="Arial" w:cs="Arial"/>
          <w:b w:val="0"/>
          <w:color w:val="auto"/>
          <w:sz w:val="21"/>
          <w:szCs w:val="21"/>
        </w:rPr>
        <w:t>、</w:t>
      </w:r>
      <w:r>
        <w:rPr>
          <w:rFonts w:ascii="Arial" w:hAnsi="Arial" w:cs="Arial"/>
          <w:b w:val="0"/>
          <w:color w:val="auto"/>
          <w:sz w:val="21"/>
          <w:szCs w:val="21"/>
        </w:rPr>
        <w:t>交付使用时间：</w:t>
      </w:r>
    </w:p>
    <w:p>
      <w:pPr>
        <w:tabs>
          <w:tab w:val="left" w:pos="7350"/>
        </w:tabs>
        <w:spacing w:line="360" w:lineRule="auto"/>
        <w:ind w:firstLine="471"/>
        <w:rPr>
          <w:rFonts w:ascii="Arial" w:hAnsi="Arial" w:cs="Arial"/>
          <w:color w:val="auto"/>
          <w:szCs w:val="21"/>
        </w:rPr>
      </w:pPr>
      <w:r>
        <w:rPr>
          <w:rFonts w:hint="eastAsia" w:ascii="Arial" w:hAnsi="Arial" w:cs="Arial"/>
          <w:color w:val="auto"/>
          <w:szCs w:val="21"/>
        </w:rPr>
        <w:t>合同签订生效并买方支付首付款后，10天内</w:t>
      </w:r>
      <w:r>
        <w:rPr>
          <w:rFonts w:ascii="Arial" w:hAnsi="Arial" w:cs="Arial"/>
          <w:color w:val="auto"/>
          <w:szCs w:val="21"/>
        </w:rPr>
        <w:t>全部</w:t>
      </w:r>
      <w:r>
        <w:rPr>
          <w:rFonts w:hint="eastAsia" w:ascii="Arial" w:hAnsi="Arial" w:cs="Arial"/>
          <w:color w:val="auto"/>
          <w:szCs w:val="21"/>
        </w:rPr>
        <w:t>运抵现场，</w:t>
      </w:r>
      <w:r>
        <w:rPr>
          <w:rFonts w:ascii="Arial" w:hAnsi="Arial" w:cs="Arial"/>
          <w:color w:val="auto"/>
          <w:szCs w:val="21"/>
        </w:rPr>
        <w:t>并安装、调试结束</w:t>
      </w:r>
      <w:r>
        <w:rPr>
          <w:rFonts w:hint="eastAsia" w:ascii="Arial" w:hAnsi="Arial" w:cs="Arial"/>
          <w:color w:val="auto"/>
          <w:szCs w:val="21"/>
        </w:rPr>
        <w:t>，</w:t>
      </w:r>
      <w:r>
        <w:rPr>
          <w:rFonts w:ascii="Arial" w:hAnsi="Arial" w:cs="Arial"/>
          <w:color w:val="auto"/>
          <w:szCs w:val="21"/>
        </w:rPr>
        <w:t>交付买方使用。</w:t>
      </w:r>
    </w:p>
    <w:p>
      <w:pPr>
        <w:widowControl/>
        <w:shd w:val="clear" w:color="auto" w:fill="FFFFFF"/>
        <w:spacing w:line="360" w:lineRule="auto"/>
        <w:ind w:firstLine="420" w:firstLineChars="200"/>
        <w:rPr>
          <w:rFonts w:ascii="Arial" w:hAnsi="Arial" w:cs="Arial"/>
          <w:bCs/>
          <w:color w:val="auto"/>
          <w:szCs w:val="21"/>
        </w:rPr>
      </w:pPr>
      <w:r>
        <w:rPr>
          <w:rFonts w:hint="eastAsia" w:ascii="Arial" w:hAnsi="Arial" w:cs="Arial"/>
          <w:bCs/>
          <w:color w:val="auto"/>
          <w:szCs w:val="21"/>
        </w:rPr>
        <w:t>4、收货人：北京城建勘测设计研究院有限责任公司</w:t>
      </w:r>
    </w:p>
    <w:p>
      <w:pPr>
        <w:pStyle w:val="12"/>
        <w:tabs>
          <w:tab w:val="left" w:pos="-235"/>
        </w:tabs>
        <w:spacing w:line="360" w:lineRule="auto"/>
        <w:rPr>
          <w:rFonts w:ascii="Arial" w:hAnsi="Arial" w:cs="Arial"/>
          <w:b w:val="0"/>
          <w:color w:val="auto"/>
          <w:sz w:val="21"/>
          <w:szCs w:val="21"/>
        </w:rPr>
      </w:pPr>
      <w:r>
        <w:rPr>
          <w:rFonts w:ascii="Arial" w:hAnsi="Arial" w:cs="Arial"/>
          <w:b w:val="0"/>
          <w:color w:val="auto"/>
          <w:sz w:val="21"/>
          <w:szCs w:val="21"/>
        </w:rPr>
        <w:t>5</w:t>
      </w:r>
      <w:r>
        <w:rPr>
          <w:rFonts w:hint="eastAsia" w:ascii="Arial" w:hAnsi="Arial" w:cs="Arial"/>
          <w:b w:val="0"/>
          <w:color w:val="auto"/>
          <w:sz w:val="21"/>
          <w:szCs w:val="21"/>
        </w:rPr>
        <w:t>、</w:t>
      </w:r>
      <w:r>
        <w:rPr>
          <w:rFonts w:ascii="Arial" w:hAnsi="Arial" w:cs="Arial"/>
          <w:b w:val="0"/>
          <w:color w:val="auto"/>
          <w:sz w:val="21"/>
          <w:szCs w:val="21"/>
        </w:rPr>
        <w:t>交货地点：买方指定地点。</w:t>
      </w:r>
    </w:p>
    <w:p>
      <w:pPr>
        <w:pStyle w:val="12"/>
        <w:tabs>
          <w:tab w:val="left" w:pos="-235"/>
        </w:tabs>
        <w:spacing w:line="360" w:lineRule="auto"/>
        <w:rPr>
          <w:rFonts w:ascii="Arial" w:hAnsi="Arial" w:cs="Arial"/>
          <w:b w:val="0"/>
          <w:color w:val="auto"/>
          <w:sz w:val="21"/>
          <w:szCs w:val="21"/>
        </w:rPr>
      </w:pPr>
      <w:r>
        <w:rPr>
          <w:rFonts w:ascii="Arial" w:hAnsi="Arial" w:cs="Arial"/>
          <w:b w:val="0"/>
          <w:color w:val="auto"/>
          <w:sz w:val="21"/>
          <w:szCs w:val="21"/>
        </w:rPr>
        <w:t>6</w:t>
      </w:r>
      <w:r>
        <w:rPr>
          <w:rFonts w:hint="eastAsia" w:ascii="Arial" w:hAnsi="Arial" w:cs="Arial"/>
          <w:b w:val="0"/>
          <w:color w:val="auto"/>
          <w:sz w:val="21"/>
          <w:szCs w:val="21"/>
        </w:rPr>
        <w:t>、智能航测/遥感系统</w:t>
      </w:r>
      <w:r>
        <w:rPr>
          <w:rFonts w:ascii="Arial" w:hAnsi="Arial" w:cs="Arial"/>
          <w:b w:val="0"/>
          <w:color w:val="auto"/>
          <w:sz w:val="21"/>
          <w:szCs w:val="21"/>
        </w:rPr>
        <w:t>的制造应符合下列标准或规范并据此验收：</w:t>
      </w:r>
    </w:p>
    <w:p>
      <w:pPr>
        <w:tabs>
          <w:tab w:val="left" w:pos="-235"/>
        </w:tabs>
        <w:spacing w:line="360" w:lineRule="auto"/>
        <w:ind w:firstLine="420"/>
        <w:rPr>
          <w:rFonts w:ascii="Arial" w:hAnsi="Arial" w:cs="Arial"/>
          <w:color w:val="auto"/>
          <w:szCs w:val="21"/>
        </w:rPr>
      </w:pPr>
      <w:r>
        <w:rPr>
          <w:rFonts w:ascii="Arial" w:hAnsi="Arial" w:cs="Arial"/>
          <w:color w:val="auto"/>
          <w:szCs w:val="21"/>
        </w:rPr>
        <w:t>7</w:t>
      </w:r>
      <w:r>
        <w:rPr>
          <w:rFonts w:hint="eastAsia" w:ascii="Arial" w:hAnsi="Arial" w:cs="Arial"/>
          <w:color w:val="auto"/>
          <w:szCs w:val="21"/>
        </w:rPr>
        <w:t>、</w:t>
      </w:r>
      <w:r>
        <w:rPr>
          <w:rFonts w:ascii="Arial" w:hAnsi="Arial" w:cs="Arial"/>
          <w:color w:val="auto"/>
          <w:szCs w:val="21"/>
        </w:rPr>
        <w:t>包装要求：全部</w:t>
      </w:r>
      <w:r>
        <w:rPr>
          <w:rFonts w:hint="eastAsia" w:ascii="Arial" w:hAnsi="Arial" w:cs="Arial"/>
          <w:color w:val="auto"/>
          <w:szCs w:val="21"/>
        </w:rPr>
        <w:t>智能航测/遥感系统</w:t>
      </w:r>
      <w:r>
        <w:rPr>
          <w:rFonts w:ascii="Arial" w:hAnsi="Arial" w:cs="Arial"/>
          <w:color w:val="auto"/>
          <w:szCs w:val="21"/>
        </w:rPr>
        <w:t>的外包装，必须采用防漏、防潮、防震、防锈、防盗和考虑到可能会发生的野蛮装卸等长途内陆运输及多次装卸之需要。</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8</w:t>
      </w:r>
      <w:r>
        <w:rPr>
          <w:rFonts w:hint="eastAsia" w:ascii="Arial" w:hAnsi="Arial" w:cs="Arial"/>
          <w:bCs/>
          <w:color w:val="auto"/>
          <w:szCs w:val="21"/>
        </w:rPr>
        <w:t>、</w:t>
      </w:r>
      <w:r>
        <w:rPr>
          <w:rFonts w:ascii="Arial" w:hAnsi="Arial" w:cs="Arial"/>
          <w:bCs/>
          <w:color w:val="auto"/>
          <w:szCs w:val="21"/>
        </w:rPr>
        <w:t>买方付款方式及期限：</w:t>
      </w:r>
    </w:p>
    <w:p>
      <w:pPr>
        <w:spacing w:line="360" w:lineRule="auto"/>
        <w:ind w:firstLine="420" w:firstLineChars="200"/>
        <w:rPr>
          <w:rFonts w:ascii="Arial" w:hAnsi="Arial" w:cs="Arial"/>
          <w:color w:val="auto"/>
          <w:szCs w:val="21"/>
        </w:rPr>
      </w:pPr>
      <w:r>
        <w:rPr>
          <w:rFonts w:hint="eastAsia" w:ascii="Arial" w:hAnsi="Arial" w:cs="Arial"/>
          <w:bCs/>
          <w:color w:val="auto"/>
          <w:szCs w:val="21"/>
        </w:rPr>
        <w:t>合同签订生效后，买方向卖方支付合同总价50%的预付款；系统设备全部运抵交货地点，并调试安装，验收合格后买方向卖方支付合同总价50%的货款。</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9</w:t>
      </w:r>
      <w:r>
        <w:rPr>
          <w:rFonts w:hint="eastAsia" w:ascii="Arial" w:hAnsi="Arial" w:cs="Arial"/>
          <w:bCs/>
          <w:color w:val="auto"/>
          <w:szCs w:val="21"/>
        </w:rPr>
        <w:t>、</w:t>
      </w:r>
      <w:r>
        <w:rPr>
          <w:rFonts w:ascii="Arial" w:hAnsi="Arial" w:cs="Arial"/>
          <w:bCs/>
          <w:color w:val="auto"/>
          <w:szCs w:val="21"/>
        </w:rPr>
        <w:t>验收</w:t>
      </w:r>
    </w:p>
    <w:p>
      <w:pPr>
        <w:tabs>
          <w:tab w:val="left" w:pos="2160"/>
        </w:tabs>
        <w:spacing w:line="360" w:lineRule="auto"/>
        <w:ind w:firstLine="471"/>
        <w:rPr>
          <w:rFonts w:ascii="Arial" w:hAnsi="Arial" w:cs="Arial"/>
          <w:bCs/>
          <w:color w:val="auto"/>
          <w:szCs w:val="21"/>
        </w:rPr>
      </w:pPr>
      <w:r>
        <w:rPr>
          <w:rFonts w:hint="eastAsia" w:ascii="Arial" w:hAnsi="Arial" w:cs="Arial"/>
          <w:bCs/>
          <w:color w:val="auto"/>
          <w:szCs w:val="21"/>
        </w:rPr>
        <w:t>智能航测/遥感系统</w:t>
      </w:r>
      <w:r>
        <w:rPr>
          <w:rFonts w:ascii="Arial" w:hAnsi="Arial" w:cs="Arial"/>
          <w:bCs/>
          <w:color w:val="auto"/>
          <w:szCs w:val="21"/>
        </w:rPr>
        <w:t>安装、调试结束，买、卖双方派员共同验收，</w:t>
      </w:r>
      <w:r>
        <w:rPr>
          <w:rFonts w:ascii="Arial" w:hAnsi="Arial" w:cs="Arial"/>
          <w:color w:val="auto"/>
          <w:szCs w:val="21"/>
        </w:rPr>
        <w:t>达到验收标准，则验收合格。</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10</w:t>
      </w:r>
      <w:r>
        <w:rPr>
          <w:rFonts w:hint="eastAsia" w:ascii="Arial" w:hAnsi="Arial" w:cs="Arial"/>
          <w:bCs/>
          <w:color w:val="auto"/>
          <w:szCs w:val="21"/>
        </w:rPr>
        <w:t>、</w:t>
      </w:r>
      <w:r>
        <w:rPr>
          <w:rFonts w:ascii="Arial" w:hAnsi="Arial" w:cs="Arial"/>
          <w:bCs/>
          <w:color w:val="auto"/>
          <w:szCs w:val="21"/>
        </w:rPr>
        <w:t>质保期及售后服务</w:t>
      </w:r>
    </w:p>
    <w:p>
      <w:pPr>
        <w:tabs>
          <w:tab w:val="left" w:pos="-235"/>
        </w:tabs>
        <w:spacing w:line="360" w:lineRule="auto"/>
        <w:ind w:firstLine="420" w:firstLineChars="200"/>
        <w:rPr>
          <w:rFonts w:ascii="Arial" w:hAnsi="Arial" w:cs="Arial"/>
          <w:bCs/>
          <w:color w:val="auto"/>
          <w:szCs w:val="21"/>
        </w:rPr>
      </w:pPr>
      <w:r>
        <w:rPr>
          <w:rFonts w:hint="eastAsia" w:ascii="Arial" w:hAnsi="Arial" w:cs="Arial"/>
          <w:bCs/>
          <w:color w:val="auto"/>
          <w:szCs w:val="21"/>
        </w:rPr>
        <w:t>详见招标文件</w:t>
      </w:r>
      <w:r>
        <w:rPr>
          <w:rFonts w:ascii="Arial" w:hAnsi="Arial" w:cs="Arial"/>
          <w:bCs/>
          <w:color w:val="auto"/>
          <w:szCs w:val="21"/>
        </w:rPr>
        <w:t>第四章要求</w:t>
      </w:r>
    </w:p>
    <w:p>
      <w:pPr>
        <w:tabs>
          <w:tab w:val="left" w:pos="-235"/>
        </w:tabs>
        <w:spacing w:line="360" w:lineRule="auto"/>
        <w:ind w:firstLine="420" w:firstLineChars="200"/>
        <w:rPr>
          <w:rFonts w:ascii="Arial" w:hAnsi="Arial" w:cs="Arial"/>
          <w:bCs/>
          <w:color w:val="auto"/>
          <w:szCs w:val="21"/>
        </w:rPr>
      </w:pPr>
      <w:r>
        <w:rPr>
          <w:rFonts w:hint="eastAsia" w:ascii="Arial" w:hAnsi="Arial" w:cs="Arial"/>
          <w:bCs/>
          <w:color w:val="auto"/>
          <w:szCs w:val="21"/>
        </w:rPr>
        <w:t>11、培训服务</w:t>
      </w:r>
    </w:p>
    <w:p>
      <w:pPr>
        <w:tabs>
          <w:tab w:val="left" w:pos="-235"/>
        </w:tabs>
        <w:spacing w:line="360" w:lineRule="auto"/>
        <w:ind w:firstLine="420" w:firstLineChars="200"/>
        <w:rPr>
          <w:rFonts w:ascii="Arial" w:hAnsi="Arial" w:cs="Arial"/>
          <w:bCs/>
          <w:color w:val="auto"/>
          <w:szCs w:val="21"/>
        </w:rPr>
      </w:pPr>
      <w:r>
        <w:rPr>
          <w:rFonts w:hint="eastAsia" w:ascii="Arial" w:hAnsi="Arial" w:cs="Arial"/>
          <w:bCs/>
          <w:color w:val="auto"/>
          <w:szCs w:val="21"/>
        </w:rPr>
        <w:t>详见招标文件</w:t>
      </w:r>
      <w:r>
        <w:rPr>
          <w:rFonts w:ascii="Arial" w:hAnsi="Arial" w:cs="Arial"/>
          <w:bCs/>
          <w:color w:val="auto"/>
          <w:szCs w:val="21"/>
        </w:rPr>
        <w:t>第四章要求</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w:t>
      </w:r>
      <w:r>
        <w:rPr>
          <w:rFonts w:hint="eastAsia" w:ascii="Arial" w:hAnsi="Arial" w:cs="Arial"/>
          <w:bCs/>
          <w:color w:val="auto"/>
          <w:szCs w:val="21"/>
        </w:rPr>
        <w:t>2、</w:t>
      </w:r>
      <w:r>
        <w:rPr>
          <w:rFonts w:ascii="Arial" w:hAnsi="Arial" w:cs="Arial"/>
          <w:bCs/>
          <w:color w:val="auto"/>
          <w:szCs w:val="21"/>
        </w:rPr>
        <w:t>技术资料</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按第四章技术规格、参数及其他要求中的要求提供相关资料。</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w:t>
      </w:r>
      <w:r>
        <w:rPr>
          <w:rFonts w:hint="eastAsia" w:ascii="Arial" w:hAnsi="Arial" w:cs="Arial"/>
          <w:bCs/>
          <w:color w:val="auto"/>
          <w:szCs w:val="21"/>
        </w:rPr>
        <w:t>3、</w:t>
      </w:r>
      <w:r>
        <w:rPr>
          <w:rFonts w:ascii="Arial" w:hAnsi="Arial" w:cs="Arial"/>
          <w:bCs/>
          <w:color w:val="auto"/>
          <w:szCs w:val="21"/>
        </w:rPr>
        <w:t>卖方的违约责任</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w:t>
      </w:r>
      <w:r>
        <w:rPr>
          <w:rFonts w:hint="eastAsia" w:ascii="Arial" w:hAnsi="Arial" w:cs="Arial"/>
          <w:bCs/>
          <w:color w:val="auto"/>
          <w:szCs w:val="21"/>
        </w:rPr>
        <w:t>3</w:t>
      </w:r>
      <w:r>
        <w:rPr>
          <w:rFonts w:ascii="Arial" w:hAnsi="Arial" w:cs="Arial"/>
          <w:bCs/>
          <w:color w:val="auto"/>
          <w:szCs w:val="21"/>
        </w:rPr>
        <w:t>.1卖方未按合同规定的质量要求交货，买方有权拒收，由此造成的直接损失和间接损失由卖方赔偿。</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w:t>
      </w:r>
      <w:r>
        <w:rPr>
          <w:rFonts w:hint="eastAsia" w:ascii="Arial" w:hAnsi="Arial" w:cs="Arial"/>
          <w:bCs/>
          <w:color w:val="auto"/>
          <w:szCs w:val="21"/>
        </w:rPr>
        <w:t>3</w:t>
      </w:r>
      <w:r>
        <w:rPr>
          <w:rFonts w:ascii="Arial" w:hAnsi="Arial" w:cs="Arial"/>
          <w:bCs/>
          <w:color w:val="auto"/>
          <w:szCs w:val="21"/>
        </w:rPr>
        <w:t>.2卖方逾期交付（包括整修、返工、补交或由买方提出更改、卖方承诺，但未在承诺的工期内完成等）应向买方偿付违约金，每逾期1天，按合同总价的万分之五偿付违约金。</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w:t>
      </w:r>
      <w:r>
        <w:rPr>
          <w:rFonts w:hint="eastAsia" w:ascii="Arial" w:hAnsi="Arial" w:cs="Arial"/>
          <w:bCs/>
          <w:color w:val="auto"/>
          <w:szCs w:val="21"/>
        </w:rPr>
        <w:t>3</w:t>
      </w:r>
      <w:r>
        <w:rPr>
          <w:rFonts w:ascii="Arial" w:hAnsi="Arial" w:cs="Arial"/>
          <w:bCs/>
          <w:color w:val="auto"/>
          <w:szCs w:val="21"/>
        </w:rPr>
        <w:t>.3 卖方不能交付或不能完成合同，卖方双倍返还买方已支付的货款，</w:t>
      </w:r>
      <w:r>
        <w:rPr>
          <w:rFonts w:hint="eastAsia" w:ascii="Arial" w:hAnsi="Arial" w:cs="Arial"/>
          <w:bCs/>
          <w:color w:val="auto"/>
          <w:szCs w:val="21"/>
        </w:rPr>
        <w:t>买方同时有权解除合同。</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w:t>
      </w:r>
      <w:r>
        <w:rPr>
          <w:rFonts w:hint="eastAsia" w:ascii="Arial" w:hAnsi="Arial" w:cs="Arial"/>
          <w:bCs/>
          <w:color w:val="auto"/>
          <w:szCs w:val="21"/>
        </w:rPr>
        <w:t>3</w:t>
      </w:r>
      <w:r>
        <w:rPr>
          <w:rFonts w:ascii="Arial" w:hAnsi="Arial" w:cs="Arial"/>
          <w:bCs/>
          <w:color w:val="auto"/>
          <w:szCs w:val="21"/>
        </w:rPr>
        <w:t>.4本合同所有</w:t>
      </w:r>
      <w:r>
        <w:rPr>
          <w:rFonts w:hint="eastAsia" w:ascii="Arial" w:hAnsi="Arial" w:cs="Arial"/>
          <w:bCs/>
          <w:color w:val="auto"/>
          <w:szCs w:val="21"/>
        </w:rPr>
        <w:t>智能航测/遥感系统</w:t>
      </w:r>
      <w:r>
        <w:rPr>
          <w:rFonts w:ascii="Arial" w:hAnsi="Arial" w:cs="Arial"/>
          <w:bCs/>
          <w:color w:val="auto"/>
          <w:szCs w:val="21"/>
        </w:rPr>
        <w:t>的制造及安装，都必须由卖方自己或投标文件中明确的单位承担，不得分包给其他单位。否则，买方有权按卖方不能交付或不能完成合同处理。</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w:t>
      </w:r>
      <w:r>
        <w:rPr>
          <w:rFonts w:hint="eastAsia" w:ascii="Arial" w:hAnsi="Arial" w:cs="Arial"/>
          <w:bCs/>
          <w:color w:val="auto"/>
          <w:szCs w:val="21"/>
        </w:rPr>
        <w:t>3</w:t>
      </w:r>
      <w:r>
        <w:rPr>
          <w:rFonts w:ascii="Arial" w:hAnsi="Arial" w:cs="Arial"/>
          <w:bCs/>
          <w:color w:val="auto"/>
          <w:szCs w:val="21"/>
        </w:rPr>
        <w:t>.5 卖方履行义务不符合合同约定时，买方将扣减</w:t>
      </w:r>
      <w:r>
        <w:rPr>
          <w:rFonts w:hint="eastAsia" w:ascii="Arial" w:hAnsi="Arial" w:cs="Arial"/>
          <w:bCs/>
          <w:color w:val="auto"/>
          <w:szCs w:val="21"/>
        </w:rPr>
        <w:t>5</w:t>
      </w:r>
      <w:r>
        <w:rPr>
          <w:rFonts w:ascii="Arial" w:hAnsi="Arial" w:cs="Arial"/>
          <w:bCs/>
          <w:color w:val="auto"/>
          <w:szCs w:val="21"/>
        </w:rPr>
        <w:t>%</w:t>
      </w:r>
      <w:r>
        <w:rPr>
          <w:rFonts w:hint="eastAsia" w:ascii="Arial" w:hAnsi="Arial" w:cs="Arial"/>
          <w:bCs/>
          <w:color w:val="auto"/>
          <w:szCs w:val="21"/>
        </w:rPr>
        <w:t>合同价款</w:t>
      </w:r>
      <w:r>
        <w:rPr>
          <w:rFonts w:ascii="Arial" w:hAnsi="Arial" w:cs="Arial"/>
          <w:bCs/>
          <w:color w:val="auto"/>
          <w:szCs w:val="21"/>
        </w:rPr>
        <w:t>。</w:t>
      </w:r>
    </w:p>
    <w:p>
      <w:pPr>
        <w:pStyle w:val="12"/>
        <w:spacing w:line="360" w:lineRule="auto"/>
        <w:ind w:firstLineChars="200"/>
        <w:rPr>
          <w:rFonts w:ascii="Arial" w:hAnsi="Arial" w:cs="Arial"/>
          <w:b w:val="0"/>
          <w:bCs/>
          <w:color w:val="auto"/>
          <w:sz w:val="21"/>
          <w:szCs w:val="21"/>
        </w:rPr>
      </w:pPr>
      <w:r>
        <w:rPr>
          <w:rFonts w:ascii="Arial" w:hAnsi="Arial" w:cs="Arial"/>
          <w:b w:val="0"/>
          <w:bCs/>
          <w:color w:val="auto"/>
          <w:sz w:val="21"/>
          <w:szCs w:val="21"/>
        </w:rPr>
        <w:t>1</w:t>
      </w:r>
      <w:r>
        <w:rPr>
          <w:rFonts w:hint="eastAsia" w:ascii="Arial" w:hAnsi="Arial" w:cs="Arial"/>
          <w:b w:val="0"/>
          <w:bCs/>
          <w:color w:val="auto"/>
          <w:sz w:val="21"/>
          <w:szCs w:val="21"/>
        </w:rPr>
        <w:t>4、</w:t>
      </w:r>
      <w:r>
        <w:rPr>
          <w:rFonts w:ascii="Arial" w:hAnsi="Arial" w:cs="Arial"/>
          <w:b w:val="0"/>
          <w:bCs/>
          <w:color w:val="auto"/>
          <w:sz w:val="21"/>
          <w:szCs w:val="21"/>
        </w:rPr>
        <w:t>买方的违约责任：买方未按合同规定的时间和要求向卖方提供相关安装条件等，卖方交付时间顺延。</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w:t>
      </w:r>
      <w:r>
        <w:rPr>
          <w:rFonts w:hint="eastAsia" w:ascii="Arial" w:hAnsi="Arial" w:cs="Arial"/>
          <w:bCs/>
          <w:color w:val="auto"/>
          <w:szCs w:val="21"/>
        </w:rPr>
        <w:t>5</w:t>
      </w:r>
      <w:r>
        <w:rPr>
          <w:rFonts w:hint="eastAsia" w:ascii="Arial" w:hAnsi="Arial" w:cs="Arial"/>
          <w:color w:val="auto"/>
          <w:szCs w:val="21"/>
        </w:rPr>
        <w:t>、</w:t>
      </w:r>
      <w:r>
        <w:rPr>
          <w:rFonts w:ascii="Arial" w:hAnsi="Arial" w:cs="Arial"/>
          <w:color w:val="auto"/>
          <w:szCs w:val="21"/>
        </w:rPr>
        <w:t>卖方供给买方的</w:t>
      </w:r>
      <w:r>
        <w:rPr>
          <w:rFonts w:hint="eastAsia" w:ascii="Arial" w:hAnsi="Arial" w:cs="Arial"/>
          <w:color w:val="auto"/>
          <w:szCs w:val="21"/>
        </w:rPr>
        <w:t>智能航测/遥感系统</w:t>
      </w:r>
      <w:r>
        <w:rPr>
          <w:rFonts w:ascii="Arial" w:hAnsi="Arial" w:cs="Arial"/>
          <w:color w:val="auto"/>
          <w:szCs w:val="21"/>
        </w:rPr>
        <w:t>及卖方自己的用具，进入买方工地现场后的保管，由卖方负责；卖方在买方工地现场安装、调试、验收人员的安全、保险、食宿、交通由卖方负责。</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16</w:t>
      </w:r>
      <w:r>
        <w:rPr>
          <w:rFonts w:hint="eastAsia" w:ascii="Arial" w:hAnsi="Arial" w:cs="Arial"/>
          <w:bCs/>
          <w:color w:val="auto"/>
          <w:szCs w:val="21"/>
        </w:rPr>
        <w:t>、</w:t>
      </w:r>
      <w:r>
        <w:rPr>
          <w:rFonts w:ascii="Arial" w:hAnsi="Arial" w:cs="Arial"/>
          <w:bCs/>
          <w:color w:val="auto"/>
          <w:szCs w:val="21"/>
        </w:rPr>
        <w:t>买方使用卖方提供的</w:t>
      </w:r>
      <w:r>
        <w:rPr>
          <w:rFonts w:hint="eastAsia" w:ascii="Arial" w:hAnsi="Arial" w:cs="Arial"/>
          <w:bCs/>
          <w:color w:val="auto"/>
          <w:szCs w:val="21"/>
        </w:rPr>
        <w:t>智能航测/遥感系统</w:t>
      </w:r>
      <w:r>
        <w:rPr>
          <w:rFonts w:ascii="Arial" w:hAnsi="Arial" w:cs="Arial"/>
          <w:bCs/>
          <w:color w:val="auto"/>
          <w:szCs w:val="21"/>
        </w:rPr>
        <w:t>，当受到第三方提出的侵犯其专利权、商标权或工业设计权的起诉时，一切后果由卖方负责。</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17</w:t>
      </w:r>
      <w:r>
        <w:rPr>
          <w:rFonts w:hint="eastAsia" w:ascii="Arial" w:hAnsi="Arial" w:cs="Arial"/>
          <w:bCs/>
          <w:color w:val="auto"/>
          <w:szCs w:val="21"/>
        </w:rPr>
        <w:t>、</w:t>
      </w:r>
      <w:r>
        <w:rPr>
          <w:rFonts w:ascii="Arial" w:hAnsi="Arial" w:cs="Arial"/>
          <w:bCs/>
          <w:color w:val="auto"/>
          <w:szCs w:val="21"/>
        </w:rPr>
        <w:t>合同的生效：本合同一式六份，自买卖双方签字、盖章之日起生效。</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18</w:t>
      </w:r>
      <w:r>
        <w:rPr>
          <w:rFonts w:hint="eastAsia" w:ascii="Arial" w:hAnsi="Arial" w:cs="Arial"/>
          <w:bCs/>
          <w:color w:val="auto"/>
          <w:szCs w:val="21"/>
        </w:rPr>
        <w:t>、</w:t>
      </w:r>
      <w:r>
        <w:rPr>
          <w:rFonts w:ascii="Arial" w:hAnsi="Arial" w:cs="Arial"/>
          <w:bCs/>
          <w:color w:val="auto"/>
          <w:szCs w:val="21"/>
        </w:rPr>
        <w:t>未尽事宜、双方协商解决。如协商不能达成一致，则任何一方均可将争议提交签约地人民法院诉讼解决。</w:t>
      </w:r>
    </w:p>
    <w:p>
      <w:pPr>
        <w:tabs>
          <w:tab w:val="left" w:pos="-235"/>
        </w:tabs>
        <w:spacing w:line="360" w:lineRule="auto"/>
        <w:ind w:firstLine="420" w:firstLineChars="200"/>
        <w:rPr>
          <w:rFonts w:ascii="Arial" w:hAnsi="Arial" w:cs="Arial"/>
          <w:bCs/>
          <w:color w:val="auto"/>
          <w:szCs w:val="21"/>
        </w:rPr>
      </w:pP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买方：                                卖方：</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（盖章）                             （盖章）</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 xml:space="preserve">授权代表：                            授权代表： </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 xml:space="preserve">电   话：                             电   话：  </w:t>
      </w:r>
    </w:p>
    <w:p>
      <w:pPr>
        <w:tabs>
          <w:tab w:val="left" w:pos="-235"/>
        </w:tabs>
        <w:spacing w:line="360" w:lineRule="auto"/>
        <w:ind w:firstLine="420" w:firstLineChars="200"/>
        <w:rPr>
          <w:rFonts w:ascii="Arial" w:hAnsi="Arial" w:cs="Arial"/>
          <w:bCs/>
          <w:color w:val="auto"/>
          <w:szCs w:val="21"/>
        </w:rPr>
      </w:pPr>
      <w:r>
        <w:rPr>
          <w:rFonts w:ascii="Arial" w:hAnsi="Arial" w:cs="Arial"/>
          <w:bCs/>
          <w:color w:val="auto"/>
          <w:szCs w:val="21"/>
        </w:rPr>
        <w:t>传   真：                             传   真：</w:t>
      </w:r>
    </w:p>
    <w:p>
      <w:pPr>
        <w:tabs>
          <w:tab w:val="left" w:pos="-235"/>
        </w:tabs>
        <w:spacing w:line="360" w:lineRule="auto"/>
        <w:ind w:firstLine="420" w:firstLineChars="200"/>
        <w:rPr>
          <w:color w:val="auto"/>
        </w:rPr>
      </w:pPr>
      <w:r>
        <w:rPr>
          <w:rFonts w:ascii="Arial" w:hAnsi="Arial" w:cs="Arial"/>
          <w:bCs/>
          <w:color w:val="auto"/>
          <w:szCs w:val="21"/>
        </w:rPr>
        <w:t>地   址：                             地   址：</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numPr>
          <w:ilvl w:val="0"/>
          <w:numId w:val="0"/>
        </w:numPr>
        <w:rPr>
          <w:color w:val="auto"/>
        </w:rPr>
      </w:pPr>
      <w:bookmarkStart w:id="11" w:name="_Toc29991"/>
      <w:r>
        <w:rPr>
          <w:rFonts w:hint="eastAsia"/>
          <w:color w:val="auto"/>
          <w:lang w:val="zh-CN"/>
        </w:rPr>
        <w:t>第六章附件</w:t>
      </w:r>
      <w:bookmarkEnd w:id="11"/>
    </w:p>
    <w:p>
      <w:pPr>
        <w:widowControl/>
        <w:adjustRightInd w:val="0"/>
        <w:spacing w:line="240" w:lineRule="atLeast"/>
        <w:jc w:val="left"/>
        <w:rPr>
          <w:rFonts w:ascii="宋体" w:hAnsi="宋体"/>
          <w:b/>
          <w:bCs/>
          <w:color w:val="auto"/>
          <w:szCs w:val="21"/>
        </w:rPr>
      </w:pPr>
    </w:p>
    <w:p>
      <w:pPr>
        <w:spacing w:line="440" w:lineRule="exact"/>
        <w:rPr>
          <w:rFonts w:eastAsia="黑体"/>
          <w:color w:val="auto"/>
          <w:sz w:val="20"/>
          <w:szCs w:val="20"/>
        </w:rPr>
      </w:pPr>
    </w:p>
    <w:p>
      <w:pPr>
        <w:spacing w:line="440" w:lineRule="exact"/>
        <w:rPr>
          <w:rFonts w:eastAsia="黑体"/>
          <w:color w:val="auto"/>
          <w:sz w:val="20"/>
          <w:szCs w:val="20"/>
        </w:rPr>
      </w:pPr>
    </w:p>
    <w:p>
      <w:pPr>
        <w:spacing w:line="440" w:lineRule="exact"/>
        <w:rPr>
          <w:rFonts w:eastAsia="黑体"/>
          <w:color w:val="auto"/>
          <w:sz w:val="20"/>
          <w:szCs w:val="20"/>
        </w:rPr>
      </w:pPr>
    </w:p>
    <w:p>
      <w:pPr>
        <w:spacing w:line="440" w:lineRule="exact"/>
        <w:rPr>
          <w:rFonts w:eastAsia="黑体"/>
          <w:color w:val="auto"/>
          <w:sz w:val="20"/>
          <w:szCs w:val="20"/>
        </w:rPr>
      </w:pPr>
    </w:p>
    <w:p>
      <w:pPr>
        <w:spacing w:line="440" w:lineRule="exact"/>
        <w:rPr>
          <w:rFonts w:eastAsia="黑体"/>
          <w:color w:val="auto"/>
          <w:sz w:val="20"/>
          <w:szCs w:val="20"/>
        </w:rPr>
      </w:pPr>
    </w:p>
    <w:p>
      <w:pPr>
        <w:spacing w:line="440" w:lineRule="exact"/>
        <w:rPr>
          <w:rFonts w:eastAsia="黑体"/>
          <w:color w:val="auto"/>
          <w:sz w:val="20"/>
          <w:szCs w:val="20"/>
        </w:rPr>
      </w:pPr>
    </w:p>
    <w:p>
      <w:pPr>
        <w:jc w:val="center"/>
        <w:rPr>
          <w:rFonts w:eastAsia="黑体"/>
          <w:color w:val="auto"/>
          <w:sz w:val="20"/>
          <w:szCs w:val="20"/>
        </w:rPr>
      </w:pPr>
      <w:r>
        <w:rPr>
          <w:rFonts w:eastAsia="黑体"/>
          <w:color w:val="auto"/>
          <w:sz w:val="28"/>
          <w:szCs w:val="28"/>
        </w:rPr>
        <w:t>（项目名称）</w:t>
      </w:r>
    </w:p>
    <w:p>
      <w:pPr>
        <w:jc w:val="center"/>
        <w:rPr>
          <w:rFonts w:eastAsia="黑体"/>
          <w:color w:val="auto"/>
          <w:sz w:val="20"/>
          <w:szCs w:val="20"/>
        </w:rPr>
      </w:pPr>
    </w:p>
    <w:p>
      <w:pPr>
        <w:rPr>
          <w:rFonts w:eastAsia="黑体"/>
          <w:color w:val="auto"/>
          <w:sz w:val="20"/>
          <w:szCs w:val="20"/>
        </w:rPr>
      </w:pPr>
    </w:p>
    <w:p>
      <w:pPr>
        <w:jc w:val="center"/>
        <w:rPr>
          <w:rFonts w:eastAsia="黑体"/>
          <w:color w:val="auto"/>
          <w:sz w:val="44"/>
          <w:szCs w:val="44"/>
        </w:rPr>
      </w:pPr>
      <w:r>
        <w:rPr>
          <w:rFonts w:eastAsia="黑体"/>
          <w:color w:val="auto"/>
          <w:sz w:val="44"/>
          <w:szCs w:val="44"/>
        </w:rPr>
        <w:t>投标文件</w:t>
      </w: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jc w:val="center"/>
        <w:rPr>
          <w:rFonts w:eastAsia="黑体"/>
          <w:color w:val="auto"/>
          <w:sz w:val="28"/>
          <w:szCs w:val="28"/>
          <w:u w:val="single"/>
        </w:rPr>
      </w:pPr>
      <w:r>
        <w:rPr>
          <w:rFonts w:eastAsia="黑体"/>
          <w:color w:val="auto"/>
          <w:sz w:val="28"/>
          <w:szCs w:val="28"/>
        </w:rPr>
        <w:t>投标人：（盖单位章）</w:t>
      </w:r>
    </w:p>
    <w:p>
      <w:pPr>
        <w:jc w:val="center"/>
        <w:rPr>
          <w:rFonts w:eastAsia="黑体"/>
          <w:color w:val="auto"/>
          <w:sz w:val="28"/>
          <w:szCs w:val="28"/>
        </w:rPr>
      </w:pPr>
      <w:r>
        <w:rPr>
          <w:rFonts w:eastAsia="黑体"/>
          <w:color w:val="auto"/>
          <w:sz w:val="28"/>
          <w:szCs w:val="28"/>
        </w:rPr>
        <w:t>法定代表人或其委托代理人：（签字）</w:t>
      </w:r>
    </w:p>
    <w:p>
      <w:pPr>
        <w:jc w:val="center"/>
        <w:rPr>
          <w:rFonts w:eastAsia="黑体"/>
          <w:color w:val="auto"/>
          <w:sz w:val="20"/>
          <w:szCs w:val="20"/>
        </w:rPr>
      </w:pPr>
      <w:r>
        <w:rPr>
          <w:rFonts w:eastAsia="黑体"/>
          <w:color w:val="auto"/>
          <w:sz w:val="28"/>
          <w:szCs w:val="28"/>
        </w:rPr>
        <w:t>年月日</w:t>
      </w:r>
    </w:p>
    <w:p>
      <w:pPr>
        <w:spacing w:line="440" w:lineRule="exact"/>
        <w:rPr>
          <w:rFonts w:ascii="宋体" w:hAnsi="宋体"/>
          <w:color w:val="auto"/>
          <w:kern w:val="0"/>
          <w:szCs w:val="21"/>
        </w:rPr>
      </w:pPr>
      <w:r>
        <w:rPr>
          <w:color w:val="auto"/>
        </w:rPr>
        <w:br w:type="page"/>
      </w:r>
      <w:r>
        <w:rPr>
          <w:rFonts w:hint="eastAsia" w:ascii="宋体" w:hAnsi="宋体"/>
          <w:b/>
          <w:bCs/>
          <w:color w:val="auto"/>
          <w:kern w:val="0"/>
          <w:szCs w:val="21"/>
        </w:rPr>
        <w:t>附件一、投标申请及声明格式</w:t>
      </w:r>
    </w:p>
    <w:p>
      <w:pPr>
        <w:widowControl/>
        <w:shd w:val="clear" w:color="auto" w:fill="FFFFFF"/>
        <w:spacing w:line="360" w:lineRule="auto"/>
        <w:jc w:val="center"/>
        <w:rPr>
          <w:rFonts w:ascii="宋体" w:hAnsi="宋体"/>
          <w:color w:val="auto"/>
          <w:kern w:val="0"/>
          <w:szCs w:val="21"/>
        </w:rPr>
      </w:pPr>
      <w:r>
        <w:rPr>
          <w:rFonts w:hint="eastAsia" w:ascii="宋体" w:hAnsi="宋体"/>
          <w:color w:val="auto"/>
          <w:kern w:val="0"/>
          <w:sz w:val="36"/>
          <w:szCs w:val="36"/>
        </w:rPr>
        <w:t>投标申请及声明</w:t>
      </w:r>
    </w:p>
    <w:p>
      <w:pPr>
        <w:widowControl/>
        <w:shd w:val="clear" w:color="auto" w:fill="FFFFFF"/>
        <w:spacing w:line="360" w:lineRule="auto"/>
        <w:rPr>
          <w:rFonts w:ascii="Arial" w:hAnsi="Arial" w:cs="Arial"/>
          <w:color w:val="auto"/>
          <w:szCs w:val="21"/>
        </w:rPr>
      </w:pPr>
      <w:r>
        <w:rPr>
          <w:rFonts w:hint="eastAsia" w:ascii="宋体" w:hAnsi="宋体"/>
          <w:color w:val="auto"/>
          <w:kern w:val="0"/>
          <w:szCs w:val="21"/>
        </w:rPr>
        <w:t> 致：</w:t>
      </w:r>
      <w:r>
        <w:rPr>
          <w:rFonts w:hint="eastAsia" w:ascii="Arial" w:hAnsi="Arial" w:cs="Arial"/>
          <w:color w:val="auto"/>
          <w:szCs w:val="21"/>
        </w:rPr>
        <w:t>北京城建勘测设计研究院有限责任公司</w:t>
      </w:r>
    </w:p>
    <w:p>
      <w:pPr>
        <w:widowControl/>
        <w:shd w:val="clear" w:color="auto" w:fill="FFFFFF"/>
        <w:spacing w:line="360" w:lineRule="auto"/>
        <w:rPr>
          <w:rFonts w:ascii="宋体" w:hAnsi="宋体"/>
          <w:color w:val="auto"/>
          <w:kern w:val="0"/>
          <w:szCs w:val="21"/>
        </w:rPr>
      </w:pP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根据贵方</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投标邀请，正式授权下述签字人</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(姓名和职务)代表投标人</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（投标人名称），提交投标文件。</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据此函，签字人兹宣布声明和承诺如下：</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w:t>
      </w:r>
      <w:r>
        <w:rPr>
          <w:rFonts w:hint="eastAsia" w:ascii="宋体" w:hAnsi="宋体"/>
          <w:b/>
          <w:bCs/>
          <w:color w:val="auto"/>
          <w:kern w:val="0"/>
          <w:szCs w:val="21"/>
        </w:rPr>
        <w:t>我们的资格条件完全符合采购法和本次招标要求</w:t>
      </w:r>
      <w:r>
        <w:rPr>
          <w:rFonts w:hint="eastAsia" w:ascii="宋体" w:hAnsi="宋体"/>
          <w:color w:val="auto"/>
          <w:kern w:val="0"/>
          <w:szCs w:val="21"/>
        </w:rPr>
        <w:t>，我们同意并向贵方提供了与投标有关的所有证据和资料。</w:t>
      </w:r>
    </w:p>
    <w:p>
      <w:pPr>
        <w:widowControl/>
        <w:shd w:val="clear" w:color="auto" w:fill="FFFFFF"/>
        <w:spacing w:line="360" w:lineRule="auto"/>
        <w:ind w:left="1470" w:hanging="1050"/>
        <w:rPr>
          <w:rFonts w:ascii="宋体" w:hAnsi="宋体"/>
          <w:color w:val="auto"/>
          <w:kern w:val="0"/>
          <w:szCs w:val="21"/>
        </w:rPr>
      </w:pPr>
      <w:r>
        <w:rPr>
          <w:rFonts w:ascii="宋体" w:hAnsi="宋体"/>
          <w:color w:val="auto"/>
          <w:kern w:val="0"/>
          <w:szCs w:val="21"/>
        </w:rPr>
        <w:t>2、</w:t>
      </w:r>
      <w:r>
        <w:rPr>
          <w:rFonts w:hint="eastAsia" w:ascii="宋体" w:hAnsi="宋体"/>
          <w:color w:val="auto"/>
          <w:kern w:val="0"/>
          <w:szCs w:val="21"/>
        </w:rPr>
        <w:t>按招标要求，我们的投标总报价为（大写）</w:t>
      </w:r>
      <w:r>
        <w:rPr>
          <w:rFonts w:hint="eastAsia" w:ascii="宋体" w:hAnsi="宋体"/>
          <w:b/>
          <w:bCs/>
          <w:color w:val="auto"/>
          <w:kern w:val="0"/>
          <w:szCs w:val="21"/>
          <w:u w:val="single"/>
        </w:rPr>
        <w:t>            </w:t>
      </w:r>
      <w:r>
        <w:rPr>
          <w:rFonts w:hint="eastAsia" w:ascii="宋体" w:hAnsi="宋体"/>
          <w:b/>
          <w:bCs/>
          <w:color w:val="auto"/>
          <w:kern w:val="0"/>
          <w:u w:val="single"/>
        </w:rPr>
        <w:t> </w:t>
      </w:r>
      <w:r>
        <w:rPr>
          <w:rFonts w:hint="eastAsia" w:ascii="宋体" w:hAnsi="宋体"/>
          <w:color w:val="auto"/>
          <w:kern w:val="0"/>
          <w:szCs w:val="21"/>
        </w:rPr>
        <w:t>元人民币。</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3、本项目交付时间为：</w:t>
      </w:r>
      <w:r>
        <w:rPr>
          <w:rFonts w:hint="eastAsia" w:ascii="宋体" w:hAnsi="宋体"/>
          <w:color w:val="auto"/>
          <w:kern w:val="0"/>
          <w:szCs w:val="21"/>
          <w:u w:val="single"/>
        </w:rPr>
        <w:t xml:space="preserve">  满足招标文件要求  </w:t>
      </w:r>
      <w:r>
        <w:rPr>
          <w:rFonts w:hint="eastAsia" w:ascii="宋体" w:hAnsi="宋体"/>
          <w:color w:val="auto"/>
          <w:kern w:val="0"/>
          <w:szCs w:val="21"/>
        </w:rPr>
        <w:t>。</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4、我们已详细审核全部招标文件及其有效补充文件，我们放弃对招标文件任何误解的权利，提交投标文件后，</w:t>
      </w:r>
      <w:r>
        <w:rPr>
          <w:rFonts w:hint="eastAsia" w:ascii="宋体" w:hAnsi="宋体"/>
          <w:b/>
          <w:bCs/>
          <w:color w:val="auto"/>
          <w:kern w:val="0"/>
          <w:szCs w:val="21"/>
        </w:rPr>
        <w:t>不对招标文件本身提出质疑</w:t>
      </w:r>
      <w:r>
        <w:rPr>
          <w:rFonts w:hint="eastAsia" w:ascii="宋体" w:hAnsi="宋体"/>
          <w:color w:val="auto"/>
          <w:kern w:val="0"/>
          <w:szCs w:val="21"/>
        </w:rPr>
        <w:t>。</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6、投标截止时间结束后参加投标的供应商不足三家的，或在评标期间出现符合专业条件的供应商或者对招标文件作出实质响应的供应商不足三家情形的，我们酌情决定是否参加当场变更的竞争性谈判或单一来源方式采购。</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8、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9、与本投标有关的正式联系方式为：</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地  </w:t>
      </w:r>
      <w:r>
        <w:rPr>
          <w:rFonts w:hint="eastAsia" w:ascii="宋体" w:hAnsi="宋体"/>
          <w:color w:val="auto"/>
          <w:kern w:val="0"/>
        </w:rPr>
        <w:t> </w:t>
      </w:r>
      <w:r>
        <w:rPr>
          <w:rFonts w:hint="eastAsia" w:ascii="宋体" w:hAnsi="宋体"/>
          <w:color w:val="auto"/>
          <w:kern w:val="0"/>
          <w:szCs w:val="21"/>
        </w:rPr>
        <w:t>址：</w:t>
      </w:r>
      <w:r>
        <w:rPr>
          <w:rFonts w:hint="eastAsia" w:ascii="宋体" w:hAnsi="宋体"/>
          <w:color w:val="auto"/>
          <w:kern w:val="0"/>
          <w:szCs w:val="21"/>
          <w:u w:val="single"/>
        </w:rPr>
        <w:t>                      </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电  </w:t>
      </w:r>
      <w:r>
        <w:rPr>
          <w:rFonts w:hint="eastAsia" w:ascii="宋体" w:hAnsi="宋体"/>
          <w:color w:val="auto"/>
          <w:kern w:val="0"/>
        </w:rPr>
        <w:t> </w:t>
      </w:r>
      <w:r>
        <w:rPr>
          <w:rFonts w:hint="eastAsia" w:ascii="宋体" w:hAnsi="宋体"/>
          <w:color w:val="auto"/>
          <w:kern w:val="0"/>
          <w:szCs w:val="21"/>
        </w:rPr>
        <w:t>话：</w:t>
      </w:r>
      <w:r>
        <w:rPr>
          <w:rFonts w:hint="eastAsia" w:ascii="宋体" w:hAnsi="宋体"/>
          <w:color w:val="auto"/>
          <w:kern w:val="0"/>
          <w:szCs w:val="21"/>
          <w:u w:val="single"/>
        </w:rPr>
        <w:t>                      </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传  </w:t>
      </w:r>
      <w:r>
        <w:rPr>
          <w:rFonts w:hint="eastAsia" w:ascii="宋体" w:hAnsi="宋体"/>
          <w:color w:val="auto"/>
          <w:kern w:val="0"/>
        </w:rPr>
        <w:t> </w:t>
      </w:r>
      <w:r>
        <w:rPr>
          <w:rFonts w:hint="eastAsia" w:ascii="宋体" w:hAnsi="宋体"/>
          <w:color w:val="auto"/>
          <w:kern w:val="0"/>
          <w:szCs w:val="21"/>
        </w:rPr>
        <w:t>真：</w:t>
      </w:r>
      <w:r>
        <w:rPr>
          <w:rFonts w:hint="eastAsia" w:ascii="宋体" w:hAnsi="宋体"/>
          <w:color w:val="auto"/>
          <w:kern w:val="0"/>
          <w:szCs w:val="21"/>
          <w:u w:val="single"/>
        </w:rPr>
        <w:t>                      </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开户银行：</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银行账号：</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投标人授权代表姓名（签字）：</w:t>
      </w:r>
      <w:r>
        <w:rPr>
          <w:rFonts w:hint="eastAsia" w:ascii="宋体" w:hAnsi="宋体"/>
          <w:color w:val="auto"/>
          <w:kern w:val="0"/>
          <w:szCs w:val="21"/>
          <w:u w:val="single"/>
        </w:rPr>
        <w:t>        </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投标人名称：</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（盖章）</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日   </w:t>
      </w:r>
      <w:r>
        <w:rPr>
          <w:rFonts w:hint="eastAsia" w:ascii="宋体" w:hAnsi="宋体"/>
          <w:color w:val="auto"/>
          <w:kern w:val="0"/>
        </w:rPr>
        <w:t> </w:t>
      </w:r>
      <w:r>
        <w:rPr>
          <w:rFonts w:hint="eastAsia" w:ascii="宋体" w:hAnsi="宋体"/>
          <w:color w:val="auto"/>
          <w:kern w:val="0"/>
          <w:szCs w:val="21"/>
        </w:rPr>
        <w:t>期：</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年</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月</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日</w:t>
      </w:r>
    </w:p>
    <w:p>
      <w:pPr>
        <w:widowControl/>
        <w:shd w:val="clear" w:color="auto" w:fill="FFFFFF"/>
        <w:spacing w:line="360" w:lineRule="auto"/>
        <w:rPr>
          <w:rFonts w:ascii="宋体" w:hAnsi="宋体"/>
          <w:color w:val="auto"/>
          <w:kern w:val="0"/>
          <w:szCs w:val="21"/>
        </w:rPr>
      </w:pPr>
      <w:r>
        <w:rPr>
          <w:rFonts w:ascii="宋体" w:hAnsi="宋体"/>
          <w:b/>
          <w:bCs/>
          <w:color w:val="auto"/>
          <w:kern w:val="0"/>
          <w:szCs w:val="21"/>
        </w:rPr>
        <w:br w:type="page"/>
      </w:r>
      <w:r>
        <w:rPr>
          <w:rFonts w:hint="eastAsia" w:ascii="宋体" w:hAnsi="宋体"/>
          <w:b/>
          <w:bCs/>
          <w:color w:val="auto"/>
          <w:kern w:val="0"/>
          <w:szCs w:val="21"/>
        </w:rPr>
        <w:t>附件二、法定代表人授权委托书格式</w:t>
      </w:r>
    </w:p>
    <w:p>
      <w:pPr>
        <w:widowControl/>
        <w:shd w:val="clear" w:color="auto" w:fill="FFFFFF"/>
        <w:spacing w:line="360" w:lineRule="auto"/>
        <w:ind w:firstLine="720"/>
        <w:jc w:val="center"/>
        <w:rPr>
          <w:rFonts w:ascii="宋体" w:hAnsi="宋体"/>
          <w:color w:val="auto"/>
          <w:kern w:val="0"/>
          <w:sz w:val="36"/>
          <w:szCs w:val="36"/>
        </w:rPr>
      </w:pPr>
    </w:p>
    <w:p>
      <w:pPr>
        <w:widowControl/>
        <w:shd w:val="clear" w:color="auto" w:fill="FFFFFF"/>
        <w:spacing w:line="360" w:lineRule="auto"/>
        <w:ind w:firstLine="720"/>
        <w:jc w:val="center"/>
        <w:rPr>
          <w:rFonts w:ascii="宋体" w:hAnsi="宋体"/>
          <w:color w:val="auto"/>
          <w:kern w:val="0"/>
          <w:szCs w:val="21"/>
        </w:rPr>
      </w:pPr>
      <w:r>
        <w:rPr>
          <w:rFonts w:hint="eastAsia" w:ascii="宋体" w:hAnsi="宋体"/>
          <w:color w:val="auto"/>
          <w:kern w:val="0"/>
          <w:sz w:val="36"/>
          <w:szCs w:val="36"/>
        </w:rPr>
        <w:t>法定代表人授权委托书</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rPr>
          <w:rFonts w:ascii="Arial" w:hAnsi="Arial" w:cs="Arial"/>
          <w:color w:val="auto"/>
          <w:szCs w:val="21"/>
        </w:rPr>
      </w:pPr>
      <w:r>
        <w:rPr>
          <w:rFonts w:hint="eastAsia" w:ascii="宋体" w:hAnsi="宋体"/>
          <w:color w:val="auto"/>
          <w:kern w:val="0"/>
          <w:szCs w:val="21"/>
        </w:rPr>
        <w:t>致：</w:t>
      </w:r>
      <w:r>
        <w:rPr>
          <w:rFonts w:hint="eastAsia" w:ascii="Arial" w:hAnsi="Arial" w:cs="Arial"/>
          <w:color w:val="auto"/>
          <w:szCs w:val="21"/>
        </w:rPr>
        <w:t>北京城建勘测设计研究院有限责任公司</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本授权书声明：注册于</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（投标人住址）的</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（投标人名称）法定代表人</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（法定代表人姓名、职务）代表本公司授权在下面签字的</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（投标人代表姓名、职务）为本公司的合法代理人，就贵方组织的</w:t>
      </w:r>
      <w:r>
        <w:rPr>
          <w:rFonts w:hint="eastAsia" w:ascii="宋体" w:hAnsi="宋体"/>
          <w:b/>
          <w:bCs/>
          <w:color w:val="auto"/>
          <w:kern w:val="0"/>
          <w:szCs w:val="21"/>
          <w:u w:val="single"/>
        </w:rPr>
        <w:t>                           </w:t>
      </w:r>
      <w:r>
        <w:rPr>
          <w:rFonts w:hint="eastAsia" w:ascii="宋体" w:hAnsi="宋体"/>
          <w:b/>
          <w:bCs/>
          <w:color w:val="auto"/>
          <w:kern w:val="0"/>
          <w:u w:val="single"/>
        </w:rPr>
        <w:t> </w:t>
      </w:r>
      <w:r>
        <w:rPr>
          <w:rFonts w:hint="eastAsia" w:ascii="宋体" w:hAnsi="宋体"/>
          <w:color w:val="auto"/>
          <w:kern w:val="0"/>
          <w:szCs w:val="21"/>
        </w:rPr>
        <w:t>（项目名称），</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（项目编号）投标，以本公司名义处理一切与之有关的事务。</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r>
        <w:rPr>
          <w:rFonts w:hint="eastAsia" w:ascii="宋体" w:hAnsi="宋体"/>
          <w:color w:val="auto"/>
          <w:kern w:val="0"/>
        </w:rPr>
        <w:t> </w:t>
      </w:r>
      <w:r>
        <w:rPr>
          <w:rFonts w:hint="eastAsia" w:ascii="宋体" w:hAnsi="宋体"/>
          <w:color w:val="auto"/>
          <w:kern w:val="0"/>
          <w:szCs w:val="21"/>
        </w:rPr>
        <w:t>本授权书于   </w:t>
      </w:r>
      <w:r>
        <w:rPr>
          <w:rFonts w:hint="eastAsia" w:ascii="宋体" w:hAnsi="宋体"/>
          <w:color w:val="auto"/>
          <w:kern w:val="0"/>
        </w:rPr>
        <w:t> </w:t>
      </w:r>
      <w:r>
        <w:rPr>
          <w:rFonts w:hint="eastAsia" w:ascii="宋体" w:hAnsi="宋体"/>
          <w:color w:val="auto"/>
          <w:kern w:val="0"/>
          <w:szCs w:val="21"/>
        </w:rPr>
        <w:t>年 </w:t>
      </w:r>
      <w:r>
        <w:rPr>
          <w:rFonts w:hint="eastAsia" w:ascii="宋体" w:hAnsi="宋体"/>
          <w:color w:val="auto"/>
          <w:kern w:val="0"/>
        </w:rPr>
        <w:t> </w:t>
      </w:r>
      <w:r>
        <w:rPr>
          <w:rFonts w:hint="eastAsia" w:ascii="宋体" w:hAnsi="宋体"/>
          <w:color w:val="auto"/>
          <w:kern w:val="0"/>
          <w:szCs w:val="21"/>
        </w:rPr>
        <w:t>月 </w:t>
      </w:r>
      <w:r>
        <w:rPr>
          <w:rFonts w:hint="eastAsia" w:ascii="宋体" w:hAnsi="宋体"/>
          <w:color w:val="auto"/>
          <w:kern w:val="0"/>
        </w:rPr>
        <w:t> </w:t>
      </w:r>
      <w:r>
        <w:rPr>
          <w:rFonts w:hint="eastAsia" w:ascii="宋体" w:hAnsi="宋体"/>
          <w:color w:val="auto"/>
          <w:kern w:val="0"/>
          <w:szCs w:val="21"/>
        </w:rPr>
        <w:t>日签字生效，特此声明。</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r>
        <w:rPr>
          <w:rFonts w:hint="eastAsia" w:ascii="宋体" w:hAnsi="宋体"/>
          <w:color w:val="auto"/>
          <w:kern w:val="0"/>
        </w:rPr>
        <w:t> </w:t>
      </w:r>
      <w:r>
        <w:rPr>
          <w:rFonts w:hint="eastAsia" w:ascii="宋体" w:hAnsi="宋体"/>
          <w:color w:val="auto"/>
          <w:kern w:val="0"/>
          <w:szCs w:val="21"/>
        </w:rPr>
        <w:t>法定代表人签字：</w:t>
      </w:r>
    </w:p>
    <w:p>
      <w:pPr>
        <w:widowControl/>
        <w:shd w:val="clear" w:color="auto" w:fill="FFFFFF"/>
        <w:spacing w:line="360" w:lineRule="auto"/>
        <w:ind w:firstLine="825"/>
        <w:jc w:val="left"/>
        <w:rPr>
          <w:rFonts w:ascii="宋体" w:hAnsi="宋体"/>
          <w:color w:val="auto"/>
          <w:kern w:val="0"/>
          <w:szCs w:val="21"/>
        </w:rPr>
      </w:pPr>
      <w:r>
        <w:rPr>
          <w:rFonts w:hint="eastAsia" w:ascii="宋体" w:hAnsi="宋体"/>
          <w:color w:val="auto"/>
          <w:kern w:val="0"/>
          <w:szCs w:val="21"/>
        </w:rPr>
        <w:t>授权委托人签字：                   </w:t>
      </w:r>
    </w:p>
    <w:p>
      <w:pPr>
        <w:widowControl/>
        <w:shd w:val="clear" w:color="auto" w:fill="FFFFFF"/>
        <w:spacing w:line="360" w:lineRule="auto"/>
        <w:ind w:firstLine="840" w:firstLineChars="400"/>
        <w:jc w:val="left"/>
        <w:rPr>
          <w:rFonts w:ascii="宋体" w:hAnsi="宋体"/>
          <w:color w:val="auto"/>
          <w:kern w:val="0"/>
          <w:szCs w:val="21"/>
        </w:rPr>
      </w:pPr>
      <w:r>
        <w:rPr>
          <w:rFonts w:hint="eastAsia" w:ascii="宋体" w:hAnsi="宋体"/>
          <w:color w:val="auto"/>
          <w:kern w:val="0"/>
          <w:szCs w:val="21"/>
        </w:rPr>
        <w:t>日    </w:t>
      </w:r>
      <w:r>
        <w:rPr>
          <w:rFonts w:hint="eastAsia" w:ascii="宋体" w:hAnsi="宋体"/>
          <w:color w:val="auto"/>
          <w:kern w:val="0"/>
        </w:rPr>
        <w:t> </w:t>
      </w:r>
      <w:r>
        <w:rPr>
          <w:rFonts w:hint="eastAsia" w:ascii="宋体" w:hAnsi="宋体"/>
          <w:color w:val="auto"/>
          <w:kern w:val="0"/>
          <w:szCs w:val="21"/>
        </w:rPr>
        <w:t>期：       </w:t>
      </w:r>
      <w:r>
        <w:rPr>
          <w:rFonts w:hint="eastAsia" w:ascii="宋体" w:hAnsi="宋体"/>
          <w:color w:val="auto"/>
          <w:kern w:val="0"/>
        </w:rPr>
        <w:t> </w:t>
      </w:r>
      <w:r>
        <w:rPr>
          <w:rFonts w:hint="eastAsia" w:ascii="宋体" w:hAnsi="宋体"/>
          <w:color w:val="auto"/>
          <w:kern w:val="0"/>
          <w:szCs w:val="21"/>
        </w:rPr>
        <w:t>年   </w:t>
      </w:r>
      <w:r>
        <w:rPr>
          <w:rFonts w:hint="eastAsia" w:ascii="宋体" w:hAnsi="宋体"/>
          <w:color w:val="auto"/>
          <w:kern w:val="0"/>
        </w:rPr>
        <w:t> </w:t>
      </w:r>
      <w:r>
        <w:rPr>
          <w:rFonts w:hint="eastAsia" w:ascii="宋体" w:hAnsi="宋体"/>
          <w:color w:val="auto"/>
          <w:kern w:val="0"/>
          <w:szCs w:val="21"/>
        </w:rPr>
        <w:t>月   </w:t>
      </w:r>
      <w:r>
        <w:rPr>
          <w:rFonts w:hint="eastAsia" w:ascii="宋体" w:hAnsi="宋体"/>
          <w:color w:val="auto"/>
          <w:kern w:val="0"/>
        </w:rPr>
        <w:t> </w:t>
      </w:r>
      <w:r>
        <w:rPr>
          <w:rFonts w:hint="eastAsia" w:ascii="宋体" w:hAnsi="宋体"/>
          <w:color w:val="auto"/>
          <w:kern w:val="0"/>
          <w:szCs w:val="21"/>
        </w:rPr>
        <w:t>日</w:t>
      </w:r>
    </w:p>
    <w:p>
      <w:pPr>
        <w:widowControl/>
        <w:shd w:val="clear" w:color="auto" w:fill="FFFFFF"/>
        <w:spacing w:line="360" w:lineRule="auto"/>
        <w:ind w:firstLine="840" w:firstLineChars="400"/>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委托代理人的身份证明文件的复印件:</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rPr>
          <w:rFonts w:ascii="宋体" w:hAnsi="宋体"/>
          <w:color w:val="auto"/>
          <w:kern w:val="0"/>
          <w:szCs w:val="21"/>
        </w:rPr>
      </w:pPr>
      <w:r>
        <w:rPr>
          <w:rFonts w:ascii="宋体" w:hAnsi="宋体"/>
          <w:b/>
          <w:bCs/>
          <w:color w:val="auto"/>
          <w:kern w:val="0"/>
          <w:szCs w:val="21"/>
        </w:rPr>
        <w:br w:type="page"/>
      </w:r>
      <w:r>
        <w:rPr>
          <w:rFonts w:hint="eastAsia" w:ascii="宋体" w:hAnsi="宋体"/>
          <w:b/>
          <w:bCs/>
          <w:color w:val="auto"/>
          <w:kern w:val="0"/>
          <w:szCs w:val="21"/>
        </w:rPr>
        <w:t>附件三、开标一览表格式</w:t>
      </w:r>
    </w:p>
    <w:p>
      <w:pPr>
        <w:widowControl/>
        <w:shd w:val="clear" w:color="auto" w:fill="FFFFFF"/>
        <w:spacing w:line="360" w:lineRule="auto"/>
        <w:ind w:firstLine="3960"/>
        <w:jc w:val="left"/>
        <w:rPr>
          <w:rFonts w:ascii="宋体" w:hAnsi="宋体"/>
          <w:color w:val="auto"/>
          <w:kern w:val="0"/>
          <w:sz w:val="36"/>
          <w:szCs w:val="36"/>
        </w:rPr>
      </w:pPr>
      <w:r>
        <w:rPr>
          <w:rFonts w:hint="eastAsia" w:ascii="宋体" w:hAnsi="宋体"/>
          <w:color w:val="auto"/>
          <w:kern w:val="0"/>
          <w:sz w:val="36"/>
          <w:szCs w:val="36"/>
        </w:rPr>
        <w:t>开标一览表</w:t>
      </w:r>
    </w:p>
    <w:p>
      <w:pPr>
        <w:widowControl/>
        <w:shd w:val="clear" w:color="auto" w:fill="FFFFFF"/>
        <w:spacing w:line="360" w:lineRule="auto"/>
        <w:ind w:firstLine="3960"/>
        <w:jc w:val="left"/>
        <w:rPr>
          <w:rFonts w:ascii="宋体" w:hAnsi="宋体"/>
          <w:color w:val="auto"/>
          <w:kern w:val="0"/>
          <w:szCs w:val="21"/>
        </w:rPr>
      </w:pPr>
    </w:p>
    <w:tbl>
      <w:tblPr>
        <w:tblStyle w:val="41"/>
        <w:tblW w:w="8439" w:type="dxa"/>
        <w:tblInd w:w="83" w:type="dxa"/>
        <w:shd w:val="clear" w:color="auto" w:fill="FFFFFF"/>
        <w:tblLayout w:type="fixed"/>
        <w:tblCellMar>
          <w:top w:w="0" w:type="dxa"/>
          <w:left w:w="0" w:type="dxa"/>
          <w:bottom w:w="0" w:type="dxa"/>
          <w:right w:w="0" w:type="dxa"/>
        </w:tblCellMar>
      </w:tblPr>
      <w:tblGrid>
        <w:gridCol w:w="791"/>
        <w:gridCol w:w="1996"/>
        <w:gridCol w:w="2162"/>
        <w:gridCol w:w="235"/>
        <w:gridCol w:w="1143"/>
        <w:gridCol w:w="2112"/>
      </w:tblGrid>
      <w:tr>
        <w:tblPrEx>
          <w:tblCellMar>
            <w:top w:w="0" w:type="dxa"/>
            <w:left w:w="0" w:type="dxa"/>
            <w:bottom w:w="0" w:type="dxa"/>
            <w:right w:w="0" w:type="dxa"/>
          </w:tblCellMar>
        </w:tblPrEx>
        <w:trPr>
          <w:trHeight w:val="284" w:hRule="atLeast"/>
        </w:trPr>
        <w:tc>
          <w:tcPr>
            <w:tcW w:w="5184" w:type="dxa"/>
            <w:gridSpan w:val="4"/>
            <w:tcBorders>
              <w:top w:val="nil"/>
              <w:left w:val="nil"/>
              <w:bottom w:val="single" w:color="auto" w:sz="8" w:space="0"/>
              <w:right w:val="nil"/>
            </w:tcBorders>
            <w:shd w:val="clear" w:color="auto" w:fill="FFFFFF"/>
            <w:tcMar>
              <w:top w:w="0" w:type="dxa"/>
              <w:left w:w="108" w:type="dxa"/>
              <w:bottom w:w="0" w:type="dxa"/>
              <w:right w:w="108"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项目名称：</w:t>
            </w:r>
          </w:p>
        </w:tc>
        <w:tc>
          <w:tcPr>
            <w:tcW w:w="3255" w:type="dxa"/>
            <w:gridSpan w:val="2"/>
            <w:tcBorders>
              <w:top w:val="nil"/>
              <w:left w:val="nil"/>
              <w:bottom w:val="single" w:color="auto" w:sz="8" w:space="0"/>
              <w:right w:val="nil"/>
            </w:tcBorders>
            <w:shd w:val="clear" w:color="auto" w:fill="FFFFFF"/>
            <w:tcMar>
              <w:top w:w="0" w:type="dxa"/>
              <w:left w:w="108" w:type="dxa"/>
              <w:bottom w:w="0" w:type="dxa"/>
              <w:right w:w="108"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     </w:t>
            </w:r>
          </w:p>
        </w:tc>
      </w:tr>
      <w:tr>
        <w:tblPrEx>
          <w:shd w:val="clear" w:color="auto" w:fill="FFFFFF"/>
          <w:tblCellMar>
            <w:top w:w="0" w:type="dxa"/>
            <w:left w:w="0" w:type="dxa"/>
            <w:bottom w:w="0" w:type="dxa"/>
            <w:right w:w="0" w:type="dxa"/>
          </w:tblCellMar>
        </w:tblPrEx>
        <w:trPr>
          <w:trHeight w:val="933" w:hRule="atLeast"/>
        </w:trPr>
        <w:tc>
          <w:tcPr>
            <w:tcW w:w="79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序号</w:t>
            </w:r>
          </w:p>
        </w:tc>
        <w:tc>
          <w:tcPr>
            <w:tcW w:w="415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名              </w:t>
            </w:r>
            <w:r>
              <w:rPr>
                <w:rFonts w:hint="eastAsia" w:ascii="宋体" w:hAnsi="宋体"/>
                <w:color w:val="auto"/>
                <w:kern w:val="0"/>
              </w:rPr>
              <w:t> </w:t>
            </w:r>
            <w:r>
              <w:rPr>
                <w:rFonts w:hint="eastAsia" w:ascii="宋体" w:hAnsi="宋体"/>
                <w:color w:val="auto"/>
                <w:kern w:val="0"/>
                <w:szCs w:val="21"/>
              </w:rPr>
              <w:t>称</w:t>
            </w:r>
          </w:p>
        </w:tc>
        <w:tc>
          <w:tcPr>
            <w:tcW w:w="137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报价（元）</w:t>
            </w:r>
          </w:p>
        </w:tc>
        <w:tc>
          <w:tcPr>
            <w:tcW w:w="211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备注</w:t>
            </w:r>
          </w:p>
        </w:tc>
      </w:tr>
      <w:tr>
        <w:tblPrEx>
          <w:shd w:val="clear" w:color="auto" w:fill="FFFFFF"/>
          <w:tblCellMar>
            <w:top w:w="0" w:type="dxa"/>
            <w:left w:w="0" w:type="dxa"/>
            <w:bottom w:w="0" w:type="dxa"/>
            <w:right w:w="0" w:type="dxa"/>
          </w:tblCellMar>
        </w:tblPrEx>
        <w:trPr>
          <w:trHeight w:val="284" w:hRule="atLeast"/>
        </w:trPr>
        <w:tc>
          <w:tcPr>
            <w:tcW w:w="79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olor w:val="auto"/>
                <w:kern w:val="0"/>
                <w:szCs w:val="21"/>
              </w:rPr>
            </w:pPr>
            <w:r>
              <w:rPr>
                <w:rFonts w:hint="eastAsia" w:ascii="宋体" w:hAnsi="宋体"/>
                <w:color w:val="auto"/>
                <w:spacing w:val="-2"/>
                <w:kern w:val="0"/>
                <w:szCs w:val="21"/>
              </w:rPr>
              <w:t> </w:t>
            </w:r>
          </w:p>
        </w:tc>
        <w:tc>
          <w:tcPr>
            <w:tcW w:w="415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rPr>
                <w:rFonts w:ascii="宋体" w:hAnsi="宋体"/>
                <w:color w:val="auto"/>
                <w:kern w:val="0"/>
                <w:szCs w:val="21"/>
              </w:rPr>
            </w:pPr>
            <w:r>
              <w:rPr>
                <w:rFonts w:hint="eastAsia" w:ascii="宋体" w:hAnsi="宋体"/>
                <w:color w:val="auto"/>
                <w:spacing w:val="-2"/>
                <w:kern w:val="0"/>
                <w:szCs w:val="21"/>
              </w:rPr>
              <w:t> </w:t>
            </w:r>
          </w:p>
        </w:tc>
        <w:tc>
          <w:tcPr>
            <w:tcW w:w="137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11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shd w:val="clear" w:color="auto" w:fill="FFFFFF"/>
          <w:tblCellMar>
            <w:top w:w="0" w:type="dxa"/>
            <w:left w:w="0" w:type="dxa"/>
            <w:bottom w:w="0" w:type="dxa"/>
            <w:right w:w="0" w:type="dxa"/>
          </w:tblCellMar>
        </w:tblPrEx>
        <w:trPr>
          <w:trHeight w:val="284" w:hRule="atLeast"/>
        </w:trPr>
        <w:tc>
          <w:tcPr>
            <w:tcW w:w="2787"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投标总价（人民币，大写）</w:t>
            </w:r>
          </w:p>
        </w:tc>
        <w:tc>
          <w:tcPr>
            <w:tcW w:w="5652"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uto"/>
              <w:ind w:firstLine="3990"/>
              <w:jc w:val="left"/>
              <w:rPr>
                <w:rFonts w:ascii="宋体" w:hAnsi="宋体"/>
                <w:color w:val="auto"/>
                <w:kern w:val="0"/>
                <w:szCs w:val="21"/>
              </w:rPr>
            </w:pPr>
            <w:r>
              <w:rPr>
                <w:rFonts w:hint="eastAsia" w:ascii="宋体" w:hAnsi="宋体"/>
                <w:color w:val="auto"/>
                <w:kern w:val="0"/>
                <w:szCs w:val="21"/>
              </w:rPr>
              <w:t>元</w:t>
            </w:r>
          </w:p>
        </w:tc>
      </w:tr>
      <w:tr>
        <w:tblPrEx>
          <w:tblCellMar>
            <w:top w:w="0" w:type="dxa"/>
            <w:left w:w="0" w:type="dxa"/>
            <w:bottom w:w="0" w:type="dxa"/>
            <w:right w:w="0" w:type="dxa"/>
          </w:tblCellMar>
        </w:tblPrEx>
        <w:tc>
          <w:tcPr>
            <w:tcW w:w="791" w:type="dxa"/>
            <w:tcBorders>
              <w:top w:val="nil"/>
              <w:left w:val="nil"/>
              <w:bottom w:val="nil"/>
              <w:right w:val="nil"/>
            </w:tcBorders>
            <w:shd w:val="clear" w:color="auto" w:fill="FFFFFF"/>
            <w:vAlign w:val="center"/>
          </w:tcPr>
          <w:p>
            <w:pPr>
              <w:widowControl/>
              <w:spacing w:line="360" w:lineRule="auto"/>
              <w:jc w:val="left"/>
              <w:rPr>
                <w:rFonts w:ascii="宋体" w:hAnsi="宋体" w:cs="宋体"/>
                <w:color w:val="auto"/>
                <w:kern w:val="0"/>
                <w:sz w:val="1"/>
              </w:rPr>
            </w:pPr>
          </w:p>
        </w:tc>
        <w:tc>
          <w:tcPr>
            <w:tcW w:w="1996" w:type="dxa"/>
            <w:tcBorders>
              <w:top w:val="nil"/>
              <w:left w:val="nil"/>
              <w:bottom w:val="nil"/>
              <w:right w:val="nil"/>
            </w:tcBorders>
            <w:shd w:val="clear" w:color="auto" w:fill="FFFFFF"/>
            <w:vAlign w:val="center"/>
          </w:tcPr>
          <w:p>
            <w:pPr>
              <w:widowControl/>
              <w:spacing w:line="360" w:lineRule="auto"/>
              <w:jc w:val="left"/>
              <w:rPr>
                <w:rFonts w:ascii="宋体" w:hAnsi="宋体" w:cs="宋体"/>
                <w:color w:val="auto"/>
                <w:kern w:val="0"/>
                <w:sz w:val="1"/>
              </w:rPr>
            </w:pPr>
          </w:p>
        </w:tc>
        <w:tc>
          <w:tcPr>
            <w:tcW w:w="2162" w:type="dxa"/>
            <w:tcBorders>
              <w:top w:val="nil"/>
              <w:left w:val="nil"/>
              <w:bottom w:val="nil"/>
              <w:right w:val="nil"/>
            </w:tcBorders>
            <w:shd w:val="clear" w:color="auto" w:fill="FFFFFF"/>
            <w:vAlign w:val="center"/>
          </w:tcPr>
          <w:p>
            <w:pPr>
              <w:widowControl/>
              <w:spacing w:line="360" w:lineRule="auto"/>
              <w:jc w:val="left"/>
              <w:rPr>
                <w:rFonts w:ascii="宋体" w:hAnsi="宋体" w:cs="宋体"/>
                <w:color w:val="auto"/>
                <w:kern w:val="0"/>
                <w:sz w:val="1"/>
              </w:rPr>
            </w:pPr>
          </w:p>
        </w:tc>
        <w:tc>
          <w:tcPr>
            <w:tcW w:w="235" w:type="dxa"/>
            <w:tcBorders>
              <w:top w:val="nil"/>
              <w:left w:val="nil"/>
              <w:bottom w:val="nil"/>
              <w:right w:val="nil"/>
            </w:tcBorders>
            <w:shd w:val="clear" w:color="auto" w:fill="FFFFFF"/>
            <w:vAlign w:val="center"/>
          </w:tcPr>
          <w:p>
            <w:pPr>
              <w:widowControl/>
              <w:spacing w:line="360" w:lineRule="auto"/>
              <w:jc w:val="left"/>
              <w:rPr>
                <w:rFonts w:ascii="宋体" w:hAnsi="宋体" w:cs="宋体"/>
                <w:color w:val="auto"/>
                <w:kern w:val="0"/>
                <w:sz w:val="1"/>
              </w:rPr>
            </w:pPr>
          </w:p>
        </w:tc>
        <w:tc>
          <w:tcPr>
            <w:tcW w:w="1143" w:type="dxa"/>
            <w:tcBorders>
              <w:top w:val="nil"/>
              <w:left w:val="nil"/>
              <w:bottom w:val="nil"/>
              <w:right w:val="nil"/>
            </w:tcBorders>
            <w:shd w:val="clear" w:color="auto" w:fill="FFFFFF"/>
            <w:vAlign w:val="center"/>
          </w:tcPr>
          <w:p>
            <w:pPr>
              <w:widowControl/>
              <w:spacing w:line="360" w:lineRule="auto"/>
              <w:jc w:val="left"/>
              <w:rPr>
                <w:rFonts w:ascii="宋体" w:hAnsi="宋体" w:cs="宋体"/>
                <w:color w:val="auto"/>
                <w:kern w:val="0"/>
                <w:sz w:val="1"/>
              </w:rPr>
            </w:pPr>
          </w:p>
        </w:tc>
        <w:tc>
          <w:tcPr>
            <w:tcW w:w="2112" w:type="dxa"/>
            <w:tcBorders>
              <w:top w:val="nil"/>
              <w:left w:val="nil"/>
              <w:bottom w:val="nil"/>
              <w:right w:val="nil"/>
            </w:tcBorders>
            <w:shd w:val="clear" w:color="auto" w:fill="FFFFFF"/>
            <w:vAlign w:val="center"/>
          </w:tcPr>
          <w:p>
            <w:pPr>
              <w:widowControl/>
              <w:spacing w:line="360" w:lineRule="auto"/>
              <w:jc w:val="left"/>
              <w:rPr>
                <w:rFonts w:ascii="宋体" w:hAnsi="宋体" w:cs="宋体"/>
                <w:color w:val="auto"/>
                <w:kern w:val="0"/>
                <w:sz w:val="1"/>
              </w:rPr>
            </w:pPr>
          </w:p>
        </w:tc>
      </w:tr>
    </w:tbl>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投标人名称:</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（盖章）</w:t>
      </w:r>
    </w:p>
    <w:p>
      <w:pPr>
        <w:widowControl/>
        <w:shd w:val="clear" w:color="auto" w:fill="FFFFFF"/>
        <w:spacing w:line="360" w:lineRule="auto"/>
        <w:jc w:val="left"/>
        <w:rPr>
          <w:rFonts w:ascii="宋体" w:hAnsi="宋体"/>
          <w:color w:val="auto"/>
          <w:kern w:val="0"/>
          <w:sz w:val="24"/>
        </w:rPr>
      </w:pPr>
      <w:r>
        <w:rPr>
          <w:rFonts w:hint="eastAsia" w:ascii="宋体" w:hAnsi="宋体"/>
          <w:color w:val="auto"/>
          <w:kern w:val="0"/>
          <w:sz w:val="24"/>
        </w:rPr>
        <w:t>说明：</w:t>
      </w:r>
    </w:p>
    <w:p>
      <w:pPr>
        <w:widowControl/>
        <w:shd w:val="clear" w:color="auto" w:fill="FFFFFF"/>
        <w:spacing w:line="360" w:lineRule="auto"/>
        <w:ind w:firstLine="482" w:firstLineChars="200"/>
        <w:jc w:val="left"/>
        <w:rPr>
          <w:rFonts w:ascii="宋体" w:hAnsi="宋体"/>
          <w:b/>
          <w:color w:val="auto"/>
          <w:kern w:val="0"/>
          <w:sz w:val="24"/>
        </w:rPr>
      </w:pPr>
      <w:r>
        <w:rPr>
          <w:rFonts w:hint="eastAsia" w:ascii="宋体" w:hAnsi="宋体"/>
          <w:b/>
          <w:color w:val="auto"/>
          <w:kern w:val="0"/>
          <w:sz w:val="24"/>
        </w:rPr>
        <w:t>1、</w:t>
      </w:r>
      <w:r>
        <w:rPr>
          <w:rFonts w:hint="eastAsia" w:ascii="宋体" w:hAnsi="宋体"/>
          <w:color w:val="auto"/>
          <w:sz w:val="24"/>
        </w:rPr>
        <w:t>本服务仅接受一个价格，不得填报有选择性报价方案。若有优惠条款须注明，但不得影响报价，影响产品整体功能。</w:t>
      </w:r>
    </w:p>
    <w:p>
      <w:pPr>
        <w:widowControl/>
        <w:shd w:val="clear" w:color="auto" w:fill="FFFFFF"/>
        <w:spacing w:line="360" w:lineRule="auto"/>
        <w:jc w:val="left"/>
        <w:rPr>
          <w:rFonts w:ascii="宋体" w:hAnsi="宋体"/>
          <w:color w:val="auto"/>
          <w:kern w:val="0"/>
          <w:szCs w:val="21"/>
        </w:rPr>
      </w:pPr>
      <w:r>
        <w:rPr>
          <w:rFonts w:hint="eastAsia" w:ascii="宋体" w:hAnsi="宋体"/>
          <w:b/>
          <w:color w:val="auto"/>
          <w:kern w:val="0"/>
          <w:sz w:val="24"/>
        </w:rPr>
        <w:t xml:space="preserve">    3、《开标一览表》除需要装订在投标文件中外，还应另外单独用信封封装，并标明“开标一览表”字样，随投标文件一并递交，以便唱标时使用。</w:t>
      </w: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rPr>
          <w:rFonts w:ascii="宋体" w:hAnsi="宋体"/>
          <w:b/>
          <w:bCs/>
          <w:color w:val="auto"/>
          <w:kern w:val="0"/>
          <w:szCs w:val="21"/>
        </w:rPr>
      </w:pPr>
      <w:r>
        <w:rPr>
          <w:rFonts w:ascii="宋体" w:hAnsi="宋体"/>
          <w:b/>
          <w:bCs/>
          <w:color w:val="auto"/>
          <w:kern w:val="0"/>
          <w:szCs w:val="21"/>
        </w:rPr>
        <w:br w:type="page"/>
      </w:r>
      <w:r>
        <w:rPr>
          <w:rFonts w:hint="eastAsia" w:ascii="宋体" w:hAnsi="宋体"/>
          <w:b/>
          <w:bCs/>
          <w:color w:val="auto"/>
          <w:kern w:val="0"/>
          <w:szCs w:val="21"/>
        </w:rPr>
        <w:t>附件四、分项报价表格式</w:t>
      </w:r>
    </w:p>
    <w:p>
      <w:pPr>
        <w:widowControl/>
        <w:shd w:val="clear" w:color="auto" w:fill="FFFFFF"/>
        <w:spacing w:line="360" w:lineRule="auto"/>
        <w:jc w:val="center"/>
        <w:rPr>
          <w:rFonts w:ascii="宋体" w:hAnsi="宋体"/>
          <w:color w:val="auto"/>
          <w:kern w:val="0"/>
          <w:sz w:val="36"/>
          <w:szCs w:val="36"/>
        </w:rPr>
      </w:pPr>
      <w:r>
        <w:rPr>
          <w:rFonts w:hint="eastAsia" w:ascii="宋体" w:hAnsi="宋体"/>
          <w:color w:val="auto"/>
          <w:kern w:val="0"/>
          <w:sz w:val="36"/>
          <w:szCs w:val="36"/>
        </w:rPr>
        <w:t>分项报价表</w:t>
      </w:r>
    </w:p>
    <w:p>
      <w:pPr>
        <w:widowControl/>
        <w:shd w:val="clear" w:color="auto" w:fill="FFFFFF"/>
        <w:spacing w:line="360" w:lineRule="auto"/>
        <w:jc w:val="center"/>
        <w:rPr>
          <w:rFonts w:ascii="宋体" w:hAnsi="宋体"/>
          <w:b/>
          <w:color w:val="auto"/>
          <w:kern w:val="0"/>
          <w:szCs w:val="21"/>
        </w:rPr>
      </w:pPr>
      <w:r>
        <w:rPr>
          <w:rFonts w:hint="eastAsia" w:ascii="宋体" w:hAnsi="宋体"/>
          <w:b/>
          <w:color w:val="auto"/>
          <w:kern w:val="0"/>
          <w:szCs w:val="21"/>
        </w:rPr>
        <w:t>（如为建设工程项目且招标文件提供工程量清单的，投标人按最新工程量清单计价规范要求进行报价，要求表格齐全，数据详实。主要设备及主材的价格、品牌、型号规格必须体现在“承包人供应材料一览表”中，否则按无效处理。小微企业产品清单及金额另附。）</w:t>
      </w:r>
    </w:p>
    <w:p>
      <w:pPr>
        <w:widowControl/>
        <w:shd w:val="clear" w:color="auto" w:fill="FFFFFF"/>
        <w:spacing w:line="360" w:lineRule="auto"/>
        <w:jc w:val="left"/>
        <w:rPr>
          <w:rFonts w:ascii="宋体" w:hAnsi="宋体"/>
          <w:color w:val="auto"/>
          <w:kern w:val="0"/>
          <w:szCs w:val="21"/>
        </w:rPr>
      </w:pPr>
    </w:p>
    <w:tbl>
      <w:tblPr>
        <w:tblStyle w:val="41"/>
        <w:tblW w:w="8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456"/>
        <w:gridCol w:w="1365"/>
        <w:gridCol w:w="756"/>
        <w:gridCol w:w="1069"/>
        <w:gridCol w:w="743"/>
        <w:gridCol w:w="81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93" w:type="dxa"/>
            <w:vAlign w:val="center"/>
          </w:tcPr>
          <w:p>
            <w:pPr>
              <w:widowControl/>
              <w:rPr>
                <w:rFonts w:ascii="宋体" w:hAnsi="宋体" w:cs="宋体"/>
                <w:color w:val="auto"/>
                <w:kern w:val="0"/>
                <w:szCs w:val="21"/>
              </w:rPr>
            </w:pPr>
            <w:r>
              <w:rPr>
                <w:rFonts w:hint="eastAsia" w:ascii="宋体" w:hAnsi="宋体" w:cs="宋体"/>
                <w:color w:val="auto"/>
                <w:kern w:val="0"/>
                <w:szCs w:val="21"/>
              </w:rPr>
              <w:t>序号</w:t>
            </w:r>
          </w:p>
        </w:tc>
        <w:tc>
          <w:tcPr>
            <w:tcW w:w="2821" w:type="dxa"/>
            <w:gridSpan w:val="2"/>
            <w:vAlign w:val="center"/>
          </w:tcPr>
          <w:p>
            <w:pPr>
              <w:widowControl/>
              <w:rPr>
                <w:rFonts w:ascii="宋体" w:hAnsi="宋体" w:cs="宋体"/>
                <w:color w:val="auto"/>
                <w:kern w:val="0"/>
                <w:szCs w:val="21"/>
              </w:rPr>
            </w:pPr>
            <w:r>
              <w:rPr>
                <w:rFonts w:hint="eastAsia" w:ascii="宋体" w:hAnsi="宋体" w:cs="宋体"/>
                <w:color w:val="auto"/>
                <w:kern w:val="0"/>
                <w:szCs w:val="21"/>
              </w:rPr>
              <w:t>分项内容</w:t>
            </w:r>
          </w:p>
        </w:tc>
        <w:tc>
          <w:tcPr>
            <w:tcW w:w="756" w:type="dxa"/>
            <w:vAlign w:val="center"/>
          </w:tcPr>
          <w:p>
            <w:pPr>
              <w:widowControl/>
              <w:rPr>
                <w:rFonts w:ascii="宋体" w:hAnsi="宋体" w:cs="宋体"/>
                <w:color w:val="auto"/>
                <w:kern w:val="0"/>
                <w:szCs w:val="21"/>
              </w:rPr>
            </w:pPr>
            <w:r>
              <w:rPr>
                <w:rFonts w:hint="eastAsia" w:ascii="宋体" w:hAnsi="宋体" w:cs="宋体"/>
                <w:color w:val="auto"/>
                <w:kern w:val="0"/>
                <w:szCs w:val="21"/>
              </w:rPr>
              <w:t>单位</w:t>
            </w:r>
          </w:p>
        </w:tc>
        <w:tc>
          <w:tcPr>
            <w:tcW w:w="1069" w:type="dxa"/>
            <w:vAlign w:val="center"/>
          </w:tcPr>
          <w:p>
            <w:pPr>
              <w:widowControl/>
              <w:rPr>
                <w:rFonts w:ascii="宋体" w:hAnsi="宋体" w:cs="宋体"/>
                <w:color w:val="auto"/>
                <w:kern w:val="0"/>
                <w:szCs w:val="21"/>
              </w:rPr>
            </w:pPr>
            <w:r>
              <w:rPr>
                <w:rFonts w:hint="eastAsia" w:ascii="宋体" w:hAnsi="宋体" w:cs="宋体"/>
                <w:color w:val="auto"/>
                <w:kern w:val="0"/>
                <w:szCs w:val="21"/>
              </w:rPr>
              <w:t>数量</w:t>
            </w:r>
          </w:p>
        </w:tc>
        <w:tc>
          <w:tcPr>
            <w:tcW w:w="743" w:type="dxa"/>
            <w:vAlign w:val="center"/>
          </w:tcPr>
          <w:p>
            <w:pPr>
              <w:widowControl/>
              <w:rPr>
                <w:rFonts w:ascii="宋体" w:hAnsi="宋体" w:cs="宋体"/>
                <w:color w:val="auto"/>
                <w:kern w:val="0"/>
                <w:szCs w:val="21"/>
              </w:rPr>
            </w:pPr>
            <w:r>
              <w:rPr>
                <w:rFonts w:hint="eastAsia" w:ascii="宋体" w:hAnsi="宋体" w:cs="宋体"/>
                <w:color w:val="auto"/>
                <w:kern w:val="0"/>
                <w:szCs w:val="21"/>
              </w:rPr>
              <w:t>单价</w:t>
            </w:r>
          </w:p>
        </w:tc>
        <w:tc>
          <w:tcPr>
            <w:tcW w:w="812" w:type="dxa"/>
            <w:vAlign w:val="center"/>
          </w:tcPr>
          <w:p>
            <w:pPr>
              <w:rPr>
                <w:rFonts w:ascii="宋体" w:hAnsi="宋体" w:cs="宋体"/>
                <w:color w:val="auto"/>
                <w:kern w:val="0"/>
                <w:szCs w:val="21"/>
              </w:rPr>
            </w:pPr>
            <w:r>
              <w:rPr>
                <w:rFonts w:hint="eastAsia" w:ascii="宋体" w:hAnsi="宋体"/>
                <w:color w:val="auto"/>
                <w:szCs w:val="21"/>
              </w:rPr>
              <w:t>合价</w:t>
            </w:r>
          </w:p>
        </w:tc>
        <w:tc>
          <w:tcPr>
            <w:tcW w:w="1630" w:type="dxa"/>
            <w:vAlign w:val="center"/>
          </w:tcPr>
          <w:p>
            <w:pPr>
              <w:widowControl/>
              <w:rPr>
                <w:rFonts w:ascii="宋体" w:hAnsi="宋体" w:cs="宋体"/>
                <w:color w:val="auto"/>
                <w:kern w:val="0"/>
                <w:szCs w:val="21"/>
              </w:rPr>
            </w:pPr>
            <w:r>
              <w:rPr>
                <w:rFonts w:hint="eastAsia" w:ascii="宋体" w:hAnsi="宋体" w:cs="宋体"/>
                <w:color w:val="auto"/>
                <w:kern w:val="0"/>
                <w:szCs w:val="21"/>
              </w:rPr>
              <w:t>是否小、微企业产品（货物或服务）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rPr>
                <w:rFonts w:ascii="宋体" w:hAnsi="宋体" w:cs="宋体"/>
                <w:color w:val="auto"/>
                <w:kern w:val="0"/>
                <w:szCs w:val="21"/>
              </w:rPr>
            </w:pPr>
            <w:r>
              <w:rPr>
                <w:rFonts w:hint="eastAsia" w:ascii="宋体" w:hAnsi="宋体" w:cs="宋体"/>
                <w:color w:val="auto"/>
                <w:kern w:val="0"/>
                <w:szCs w:val="21"/>
              </w:rPr>
              <w:t>1</w:t>
            </w:r>
          </w:p>
        </w:tc>
        <w:tc>
          <w:tcPr>
            <w:tcW w:w="2821" w:type="dxa"/>
            <w:gridSpan w:val="2"/>
            <w:vAlign w:val="center"/>
          </w:tcPr>
          <w:p>
            <w:pPr>
              <w:widowControl/>
              <w:rPr>
                <w:rFonts w:ascii="宋体" w:hAnsi="宋体" w:cs="宋体"/>
                <w:color w:val="auto"/>
                <w:kern w:val="0"/>
                <w:szCs w:val="21"/>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rPr>
                <w:rFonts w:ascii="宋体" w:hAnsi="宋体" w:cs="宋体"/>
                <w:color w:val="auto"/>
                <w:kern w:val="0"/>
                <w:szCs w:val="21"/>
              </w:rPr>
            </w:pPr>
            <w:r>
              <w:rPr>
                <w:rFonts w:hint="eastAsia" w:ascii="宋体" w:hAnsi="宋体" w:cs="宋体"/>
                <w:color w:val="auto"/>
                <w:kern w:val="0"/>
                <w:szCs w:val="21"/>
              </w:rPr>
              <w:t>2</w:t>
            </w:r>
          </w:p>
        </w:tc>
        <w:tc>
          <w:tcPr>
            <w:tcW w:w="2821" w:type="dxa"/>
            <w:gridSpan w:val="2"/>
            <w:vAlign w:val="center"/>
          </w:tcPr>
          <w:p>
            <w:pPr>
              <w:widowControl/>
              <w:rPr>
                <w:rFonts w:ascii="宋体" w:hAnsi="宋体" w:cs="宋体"/>
                <w:color w:val="auto"/>
                <w:kern w:val="0"/>
                <w:szCs w:val="21"/>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rPr>
                <w:rFonts w:ascii="宋体" w:hAnsi="宋体" w:cs="宋体"/>
                <w:color w:val="auto"/>
                <w:kern w:val="0"/>
                <w:szCs w:val="21"/>
              </w:rPr>
            </w:pPr>
            <w:r>
              <w:rPr>
                <w:rFonts w:hint="eastAsia" w:ascii="宋体" w:hAnsi="宋体" w:cs="宋体"/>
                <w:color w:val="auto"/>
                <w:kern w:val="0"/>
                <w:szCs w:val="21"/>
              </w:rPr>
              <w:t>3</w:t>
            </w:r>
          </w:p>
        </w:tc>
        <w:tc>
          <w:tcPr>
            <w:tcW w:w="2821" w:type="dxa"/>
            <w:gridSpan w:val="2"/>
            <w:vAlign w:val="center"/>
          </w:tcPr>
          <w:p>
            <w:pPr>
              <w:widowControl/>
              <w:rPr>
                <w:rFonts w:ascii="宋体" w:hAnsi="宋体" w:cs="宋体"/>
                <w:color w:val="auto"/>
                <w:kern w:val="0"/>
                <w:szCs w:val="21"/>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93" w:type="dxa"/>
            <w:vAlign w:val="center"/>
          </w:tcPr>
          <w:p>
            <w:pPr>
              <w:widowControl/>
              <w:rPr>
                <w:rFonts w:ascii="宋体" w:hAnsi="宋体" w:cs="宋体"/>
                <w:color w:val="auto"/>
                <w:kern w:val="0"/>
                <w:szCs w:val="21"/>
              </w:rPr>
            </w:pPr>
            <w:r>
              <w:rPr>
                <w:rFonts w:hint="eastAsia" w:ascii="宋体" w:hAnsi="宋体" w:cs="宋体"/>
                <w:color w:val="auto"/>
                <w:kern w:val="0"/>
                <w:szCs w:val="21"/>
              </w:rPr>
              <w:t>4</w:t>
            </w:r>
          </w:p>
        </w:tc>
        <w:tc>
          <w:tcPr>
            <w:tcW w:w="2821" w:type="dxa"/>
            <w:gridSpan w:val="2"/>
            <w:vAlign w:val="center"/>
          </w:tcPr>
          <w:p>
            <w:pPr>
              <w:widowControl/>
              <w:rPr>
                <w:rFonts w:ascii="宋体" w:hAnsi="宋体" w:cs="宋体"/>
                <w:color w:val="auto"/>
                <w:kern w:val="0"/>
                <w:szCs w:val="21"/>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93" w:type="dxa"/>
            <w:vAlign w:val="center"/>
          </w:tcPr>
          <w:p>
            <w:pPr>
              <w:widowControl/>
              <w:rPr>
                <w:rFonts w:ascii="宋体" w:hAnsi="宋体" w:cs="宋体"/>
                <w:color w:val="auto"/>
                <w:kern w:val="0"/>
                <w:szCs w:val="21"/>
              </w:rPr>
            </w:pPr>
            <w:r>
              <w:rPr>
                <w:rFonts w:hint="eastAsia" w:ascii="宋体" w:hAnsi="宋体" w:cs="宋体"/>
                <w:color w:val="auto"/>
                <w:kern w:val="0"/>
                <w:szCs w:val="21"/>
              </w:rPr>
              <w:t>5</w:t>
            </w:r>
          </w:p>
        </w:tc>
        <w:tc>
          <w:tcPr>
            <w:tcW w:w="2821" w:type="dxa"/>
            <w:gridSpan w:val="2"/>
            <w:vAlign w:val="center"/>
          </w:tcPr>
          <w:p>
            <w:pPr>
              <w:widowControl/>
              <w:rPr>
                <w:rFonts w:ascii="宋体" w:hAnsi="宋体" w:cs="宋体"/>
                <w:color w:val="auto"/>
                <w:kern w:val="0"/>
                <w:szCs w:val="21"/>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rPr>
                <w:rFonts w:ascii="宋体" w:hAnsi="宋体" w:cs="宋体"/>
                <w:color w:val="auto"/>
                <w:kern w:val="0"/>
                <w:szCs w:val="21"/>
              </w:rPr>
            </w:pPr>
            <w:r>
              <w:rPr>
                <w:rFonts w:hint="eastAsia" w:ascii="宋体" w:hAnsi="宋体" w:cs="宋体"/>
                <w:color w:val="auto"/>
                <w:kern w:val="0"/>
                <w:szCs w:val="21"/>
              </w:rPr>
              <w:t>6</w:t>
            </w:r>
          </w:p>
        </w:tc>
        <w:tc>
          <w:tcPr>
            <w:tcW w:w="2821" w:type="dxa"/>
            <w:gridSpan w:val="2"/>
            <w:vAlign w:val="center"/>
          </w:tcPr>
          <w:p>
            <w:pPr>
              <w:widowControl/>
              <w:rPr>
                <w:rFonts w:ascii="宋体" w:hAnsi="宋体" w:cs="宋体"/>
                <w:color w:val="auto"/>
                <w:kern w:val="0"/>
                <w:szCs w:val="21"/>
              </w:rPr>
            </w:pPr>
            <w:r>
              <w:rPr>
                <w:rFonts w:hint="eastAsia" w:ascii="宋体" w:hAnsi="宋体" w:cs="宋体"/>
                <w:color w:val="auto"/>
                <w:kern w:val="0"/>
                <w:szCs w:val="21"/>
              </w:rPr>
              <w:t>……</w:t>
            </w: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rPr>
                <w:rFonts w:ascii="宋体" w:hAnsi="宋体" w:cs="宋体"/>
                <w:color w:val="auto"/>
                <w:kern w:val="0"/>
                <w:sz w:val="24"/>
              </w:rPr>
            </w:pPr>
          </w:p>
        </w:tc>
        <w:tc>
          <w:tcPr>
            <w:tcW w:w="2821" w:type="dxa"/>
            <w:gridSpan w:val="2"/>
            <w:vAlign w:val="center"/>
          </w:tcPr>
          <w:p>
            <w:pPr>
              <w:widowControl/>
              <w:rPr>
                <w:rFonts w:ascii="宋体" w:hAnsi="宋体" w:cs="宋体"/>
                <w:color w:val="auto"/>
                <w:kern w:val="0"/>
                <w:sz w:val="24"/>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widowControl/>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rPr>
                <w:rFonts w:ascii="宋体" w:hAnsi="宋体" w:cs="宋体"/>
                <w:color w:val="auto"/>
                <w:kern w:val="0"/>
                <w:sz w:val="24"/>
              </w:rPr>
            </w:pPr>
          </w:p>
        </w:tc>
        <w:tc>
          <w:tcPr>
            <w:tcW w:w="2821" w:type="dxa"/>
            <w:gridSpan w:val="2"/>
            <w:vAlign w:val="center"/>
          </w:tcPr>
          <w:p>
            <w:pPr>
              <w:widowControl/>
              <w:rPr>
                <w:rFonts w:ascii="宋体" w:hAnsi="宋体" w:cs="宋体"/>
                <w:color w:val="auto"/>
                <w:kern w:val="0"/>
                <w:sz w:val="24"/>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rPr>
                <w:rFonts w:ascii="宋体" w:hAnsi="宋体" w:cs="宋体"/>
                <w:color w:val="auto"/>
                <w:kern w:val="0"/>
                <w:sz w:val="24"/>
              </w:rPr>
            </w:pPr>
          </w:p>
        </w:tc>
        <w:tc>
          <w:tcPr>
            <w:tcW w:w="2821" w:type="dxa"/>
            <w:gridSpan w:val="2"/>
            <w:vAlign w:val="center"/>
          </w:tcPr>
          <w:p>
            <w:pPr>
              <w:widowControl/>
              <w:rPr>
                <w:rFonts w:ascii="宋体" w:hAnsi="宋体" w:cs="宋体"/>
                <w:color w:val="auto"/>
                <w:kern w:val="0"/>
                <w:sz w:val="24"/>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rPr>
                <w:rFonts w:ascii="宋体" w:hAnsi="宋体" w:cs="宋体"/>
                <w:color w:val="auto"/>
                <w:kern w:val="0"/>
                <w:sz w:val="24"/>
              </w:rPr>
            </w:pPr>
          </w:p>
        </w:tc>
        <w:tc>
          <w:tcPr>
            <w:tcW w:w="2821" w:type="dxa"/>
            <w:gridSpan w:val="2"/>
            <w:vAlign w:val="center"/>
          </w:tcPr>
          <w:p>
            <w:pPr>
              <w:widowControl/>
              <w:rPr>
                <w:rFonts w:ascii="宋体" w:hAnsi="宋体" w:cs="宋体"/>
                <w:color w:val="auto"/>
                <w:kern w:val="0"/>
                <w:sz w:val="24"/>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rPr>
                <w:rFonts w:ascii="宋体" w:hAnsi="宋体" w:cs="宋体"/>
                <w:color w:val="auto"/>
                <w:kern w:val="0"/>
                <w:sz w:val="24"/>
              </w:rPr>
            </w:pPr>
          </w:p>
        </w:tc>
        <w:tc>
          <w:tcPr>
            <w:tcW w:w="2821" w:type="dxa"/>
            <w:gridSpan w:val="2"/>
            <w:vAlign w:val="center"/>
          </w:tcPr>
          <w:p>
            <w:pPr>
              <w:widowControl/>
              <w:rPr>
                <w:rFonts w:ascii="宋体" w:hAnsi="宋体" w:cs="宋体"/>
                <w:color w:val="auto"/>
                <w:kern w:val="0"/>
                <w:sz w:val="24"/>
              </w:rPr>
            </w:pPr>
          </w:p>
        </w:tc>
        <w:tc>
          <w:tcPr>
            <w:tcW w:w="756" w:type="dxa"/>
            <w:vAlign w:val="center"/>
          </w:tcPr>
          <w:p>
            <w:pPr>
              <w:widowControl/>
              <w:rPr>
                <w:rFonts w:ascii="宋体" w:hAnsi="宋体" w:cs="宋体"/>
                <w:color w:val="auto"/>
                <w:kern w:val="0"/>
                <w:sz w:val="24"/>
              </w:rPr>
            </w:pPr>
          </w:p>
        </w:tc>
        <w:tc>
          <w:tcPr>
            <w:tcW w:w="1069" w:type="dxa"/>
            <w:vAlign w:val="center"/>
          </w:tcPr>
          <w:p>
            <w:pPr>
              <w:widowControl/>
              <w:rPr>
                <w:rFonts w:ascii="宋体" w:hAnsi="宋体" w:cs="宋体"/>
                <w:color w:val="auto"/>
                <w:kern w:val="0"/>
                <w:sz w:val="24"/>
              </w:rPr>
            </w:pPr>
          </w:p>
        </w:tc>
        <w:tc>
          <w:tcPr>
            <w:tcW w:w="743" w:type="dxa"/>
            <w:vAlign w:val="center"/>
          </w:tcPr>
          <w:p>
            <w:pPr>
              <w:widowControl/>
              <w:rPr>
                <w:rFonts w:ascii="宋体" w:hAnsi="宋体" w:cs="宋体"/>
                <w:color w:val="auto"/>
                <w:kern w:val="0"/>
                <w:sz w:val="24"/>
              </w:rPr>
            </w:pPr>
          </w:p>
        </w:tc>
        <w:tc>
          <w:tcPr>
            <w:tcW w:w="812" w:type="dxa"/>
            <w:vAlign w:val="center"/>
          </w:tcPr>
          <w:p>
            <w:pPr>
              <w:rPr>
                <w:rFonts w:ascii="宋体" w:hAnsi="宋体" w:cs="宋体"/>
                <w:color w:val="auto"/>
                <w:kern w:val="0"/>
                <w:sz w:val="24"/>
              </w:rPr>
            </w:pPr>
          </w:p>
        </w:tc>
        <w:tc>
          <w:tcPr>
            <w:tcW w:w="1630" w:type="dxa"/>
            <w:vAlign w:val="center"/>
          </w:tcPr>
          <w:p>
            <w:pPr>
              <w:widowControl/>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49" w:type="dxa"/>
            <w:gridSpan w:val="2"/>
            <w:vAlign w:val="center"/>
          </w:tcPr>
          <w:p>
            <w:pPr>
              <w:widowControl/>
              <w:rPr>
                <w:rFonts w:ascii="宋体" w:hAnsi="宋体" w:cs="宋体"/>
                <w:color w:val="auto"/>
                <w:kern w:val="0"/>
                <w:sz w:val="24"/>
              </w:rPr>
            </w:pPr>
            <w:r>
              <w:rPr>
                <w:rFonts w:hint="eastAsia" w:ascii="宋体" w:hAnsi="宋体" w:cs="宋体"/>
                <w:color w:val="auto"/>
                <w:kern w:val="0"/>
                <w:sz w:val="24"/>
              </w:rPr>
              <w:t xml:space="preserve">合计：          </w:t>
            </w:r>
          </w:p>
        </w:tc>
        <w:tc>
          <w:tcPr>
            <w:tcW w:w="6375" w:type="dxa"/>
            <w:gridSpan w:val="6"/>
            <w:vAlign w:val="center"/>
          </w:tcPr>
          <w:p>
            <w:pPr>
              <w:widowControl/>
              <w:ind w:firstLine="1920" w:firstLineChars="800"/>
              <w:rPr>
                <w:rFonts w:ascii="宋体" w:hAnsi="宋体" w:cs="宋体"/>
                <w:color w:val="auto"/>
                <w:kern w:val="0"/>
                <w:sz w:val="24"/>
              </w:rPr>
            </w:pPr>
            <w:r>
              <w:rPr>
                <w:rFonts w:hint="eastAsia" w:ascii="宋体" w:hAnsi="宋体" w:cs="宋体"/>
                <w:color w:val="auto"/>
                <w:kern w:val="0"/>
                <w:sz w:val="24"/>
              </w:rPr>
              <w:t>元(小数点保留两位)</w:t>
            </w:r>
          </w:p>
        </w:tc>
      </w:tr>
    </w:tbl>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xml:space="preserve">         说明：</w:t>
      </w:r>
    </w:p>
    <w:p>
      <w:pPr>
        <w:widowControl/>
        <w:shd w:val="clear" w:color="auto" w:fill="FFFFFF"/>
        <w:spacing w:line="360" w:lineRule="auto"/>
        <w:jc w:val="left"/>
        <w:rPr>
          <w:rFonts w:ascii="宋体" w:hAnsi="宋体"/>
          <w:color w:val="auto"/>
          <w:kern w:val="0"/>
          <w:szCs w:val="21"/>
        </w:rPr>
      </w:pPr>
      <w:r>
        <w:rPr>
          <w:rFonts w:ascii="宋体" w:hAnsi="宋体"/>
          <w:color w:val="auto"/>
          <w:kern w:val="0"/>
          <w:szCs w:val="21"/>
        </w:rPr>
        <w:t>1、如果行数不够，请自行增加。</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xml:space="preserve">         投标人名称：</w:t>
      </w:r>
      <w:r>
        <w:rPr>
          <w:rFonts w:ascii="宋体" w:hAnsi="宋体"/>
          <w:color w:val="auto"/>
          <w:kern w:val="0"/>
          <w:szCs w:val="21"/>
          <w:u w:val="single"/>
        </w:rPr>
        <w:t>               </w:t>
      </w:r>
      <w:r>
        <w:rPr>
          <w:rFonts w:ascii="宋体" w:hAnsi="宋体"/>
          <w:color w:val="auto"/>
          <w:kern w:val="0"/>
          <w:u w:val="single"/>
        </w:rPr>
        <w:t> </w:t>
      </w:r>
      <w:r>
        <w:rPr>
          <w:rFonts w:hint="eastAsia" w:ascii="宋体" w:hAnsi="宋体"/>
          <w:color w:val="auto"/>
          <w:kern w:val="0"/>
          <w:szCs w:val="21"/>
        </w:rPr>
        <w:t>（盖章）</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 w:val="24"/>
        </w:rPr>
        <w:t> </w:t>
      </w:r>
    </w:p>
    <w:p>
      <w:pPr>
        <w:widowControl/>
        <w:shd w:val="clear" w:color="auto" w:fill="FFFFFF"/>
        <w:spacing w:line="360" w:lineRule="auto"/>
        <w:jc w:val="left"/>
        <w:rPr>
          <w:rFonts w:ascii="宋体" w:hAnsi="宋体"/>
          <w:color w:val="auto"/>
          <w:kern w:val="0"/>
          <w:sz w:val="24"/>
        </w:rPr>
      </w:pPr>
      <w:r>
        <w:rPr>
          <w:rFonts w:hint="eastAsia" w:ascii="宋体" w:hAnsi="宋体"/>
          <w:color w:val="auto"/>
          <w:kern w:val="0"/>
          <w:sz w:val="24"/>
        </w:rPr>
        <w:t> </w:t>
      </w:r>
    </w:p>
    <w:p>
      <w:pPr>
        <w:widowControl/>
        <w:shd w:val="clear" w:color="auto" w:fill="FFFFFF"/>
        <w:spacing w:line="360" w:lineRule="auto"/>
        <w:jc w:val="left"/>
        <w:rPr>
          <w:rFonts w:ascii="宋体" w:hAnsi="宋体"/>
          <w:color w:val="auto"/>
          <w:kern w:val="0"/>
          <w:sz w:val="24"/>
        </w:rPr>
      </w:pPr>
    </w:p>
    <w:p>
      <w:pPr>
        <w:widowControl/>
        <w:shd w:val="clear" w:color="auto" w:fill="FFFFFF"/>
        <w:spacing w:line="360" w:lineRule="auto"/>
        <w:jc w:val="left"/>
        <w:rPr>
          <w:rFonts w:ascii="宋体" w:hAnsi="宋体"/>
          <w:color w:val="auto"/>
          <w:kern w:val="0"/>
          <w:szCs w:val="21"/>
        </w:rPr>
      </w:pPr>
      <w:r>
        <w:rPr>
          <w:rFonts w:hint="eastAsia" w:ascii="宋体" w:hAnsi="宋体"/>
          <w:b/>
          <w:bCs/>
          <w:color w:val="auto"/>
          <w:kern w:val="0"/>
          <w:szCs w:val="21"/>
        </w:rPr>
        <w:t>附件五、技术规格偏离表格式</w:t>
      </w:r>
    </w:p>
    <w:p>
      <w:pPr>
        <w:widowControl/>
        <w:shd w:val="clear" w:color="auto" w:fill="FFFFFF"/>
        <w:spacing w:line="360" w:lineRule="auto"/>
        <w:ind w:left="435"/>
        <w:jc w:val="left"/>
        <w:rPr>
          <w:rFonts w:ascii="宋体" w:hAnsi="宋体"/>
          <w:color w:val="auto"/>
          <w:kern w:val="0"/>
          <w:szCs w:val="21"/>
        </w:rPr>
      </w:pPr>
      <w:r>
        <w:rPr>
          <w:rFonts w:hint="eastAsia" w:ascii="宋体" w:hAnsi="宋体"/>
          <w:color w:val="auto"/>
          <w:kern w:val="0"/>
          <w:sz w:val="24"/>
        </w:rPr>
        <w:t> </w:t>
      </w:r>
    </w:p>
    <w:p>
      <w:pPr>
        <w:widowControl/>
        <w:shd w:val="clear" w:color="auto" w:fill="FFFFFF"/>
        <w:spacing w:line="360" w:lineRule="auto"/>
        <w:ind w:left="420"/>
        <w:jc w:val="center"/>
        <w:rPr>
          <w:rFonts w:ascii="宋体" w:hAnsi="宋体"/>
          <w:color w:val="auto"/>
          <w:kern w:val="0"/>
          <w:szCs w:val="21"/>
        </w:rPr>
      </w:pPr>
      <w:r>
        <w:rPr>
          <w:rFonts w:hint="eastAsia" w:ascii="宋体" w:hAnsi="宋体"/>
          <w:color w:val="auto"/>
          <w:kern w:val="0"/>
          <w:sz w:val="36"/>
          <w:szCs w:val="36"/>
        </w:rPr>
        <w:t>技术规格偏离表</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 w:val="24"/>
        </w:rPr>
        <w:t>                       </w:t>
      </w:r>
    </w:p>
    <w:tbl>
      <w:tblPr>
        <w:tblStyle w:val="41"/>
        <w:tblW w:w="8326" w:type="dxa"/>
        <w:jc w:val="center"/>
        <w:tblLayout w:type="fixed"/>
        <w:tblCellMar>
          <w:top w:w="0" w:type="dxa"/>
          <w:left w:w="0" w:type="dxa"/>
          <w:bottom w:w="0" w:type="dxa"/>
          <w:right w:w="0" w:type="dxa"/>
        </w:tblCellMar>
      </w:tblPr>
      <w:tblGrid>
        <w:gridCol w:w="642"/>
        <w:gridCol w:w="1495"/>
        <w:gridCol w:w="1931"/>
        <w:gridCol w:w="1329"/>
        <w:gridCol w:w="1683"/>
        <w:gridCol w:w="1246"/>
      </w:tblGrid>
      <w:tr>
        <w:tblPrEx>
          <w:tblCellMar>
            <w:top w:w="0" w:type="dxa"/>
            <w:left w:w="0" w:type="dxa"/>
            <w:bottom w:w="0" w:type="dxa"/>
            <w:right w:w="0" w:type="dxa"/>
          </w:tblCellMar>
        </w:tblPrEx>
        <w:trPr>
          <w:trHeight w:val="284" w:hRule="atLeast"/>
          <w:jc w:val="center"/>
        </w:trPr>
        <w:tc>
          <w:tcPr>
            <w:tcW w:w="5397" w:type="dxa"/>
            <w:gridSpan w:val="4"/>
            <w:tcBorders>
              <w:top w:val="nil"/>
              <w:left w:val="nil"/>
              <w:bottom w:val="single" w:color="auto" w:sz="8" w:space="0"/>
              <w:right w:val="nil"/>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项目名称：</w:t>
            </w:r>
          </w:p>
        </w:tc>
        <w:tc>
          <w:tcPr>
            <w:tcW w:w="2929" w:type="dxa"/>
            <w:gridSpan w:val="2"/>
            <w:tcBorders>
              <w:top w:val="nil"/>
              <w:left w:val="nil"/>
              <w:bottom w:val="single" w:color="auto" w:sz="8" w:space="0"/>
              <w:right w:val="nil"/>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trHeight w:val="284" w:hRule="atLeast"/>
          <w:jc w:val="center"/>
        </w:trPr>
        <w:tc>
          <w:tcPr>
            <w:tcW w:w="642"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序号</w:t>
            </w:r>
          </w:p>
        </w:tc>
        <w:tc>
          <w:tcPr>
            <w:tcW w:w="1495"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招标文件条目号</w:t>
            </w:r>
          </w:p>
        </w:tc>
        <w:tc>
          <w:tcPr>
            <w:tcW w:w="193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招标要求规格</w:t>
            </w:r>
          </w:p>
        </w:tc>
        <w:tc>
          <w:tcPr>
            <w:tcW w:w="3012"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投标响应</w:t>
            </w:r>
          </w:p>
        </w:tc>
        <w:tc>
          <w:tcPr>
            <w:tcW w:w="1246"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偏离</w:t>
            </w:r>
          </w:p>
        </w:tc>
      </w:tr>
      <w:tr>
        <w:tblPrEx>
          <w:tblCellMar>
            <w:top w:w="0" w:type="dxa"/>
            <w:left w:w="0" w:type="dxa"/>
            <w:bottom w:w="0" w:type="dxa"/>
            <w:right w:w="0" w:type="dxa"/>
          </w:tblCellMar>
        </w:tblPrEx>
        <w:trPr>
          <w:trHeight w:val="284" w:hRule="atLeast"/>
          <w:jc w:val="center"/>
        </w:trPr>
        <w:tc>
          <w:tcPr>
            <w:tcW w:w="642"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495"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93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12"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46"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trHeight w:val="284" w:hRule="atLeast"/>
          <w:jc w:val="center"/>
        </w:trPr>
        <w:tc>
          <w:tcPr>
            <w:tcW w:w="642"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495"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93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12"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46"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trHeight w:val="284" w:hRule="atLeast"/>
          <w:jc w:val="center"/>
        </w:trPr>
        <w:tc>
          <w:tcPr>
            <w:tcW w:w="642" w:type="dxa"/>
            <w:tcBorders>
              <w:top w:val="single" w:color="auto" w:sz="8" w:space="0"/>
              <w:left w:val="single" w:color="auto" w:sz="8" w:space="0"/>
              <w:bottom w:val="single" w:color="auto" w:sz="4"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495" w:type="dxa"/>
            <w:tcBorders>
              <w:top w:val="single" w:color="auto" w:sz="8" w:space="0"/>
              <w:left w:val="single" w:color="auto" w:sz="8" w:space="0"/>
              <w:bottom w:val="single" w:color="auto" w:sz="4"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931" w:type="dxa"/>
            <w:tcBorders>
              <w:top w:val="single" w:color="auto" w:sz="8" w:space="0"/>
              <w:left w:val="single" w:color="auto" w:sz="8" w:space="0"/>
              <w:bottom w:val="single" w:color="auto" w:sz="4"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12" w:type="dxa"/>
            <w:gridSpan w:val="2"/>
            <w:tcBorders>
              <w:top w:val="single" w:color="auto" w:sz="8" w:space="0"/>
              <w:left w:val="single" w:color="auto" w:sz="8" w:space="0"/>
              <w:bottom w:val="single" w:color="auto" w:sz="4"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46" w:type="dxa"/>
            <w:tcBorders>
              <w:top w:val="single" w:color="auto" w:sz="8" w:space="0"/>
              <w:left w:val="single" w:color="auto" w:sz="8" w:space="0"/>
              <w:bottom w:val="single" w:color="auto" w:sz="4"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jc w:val="center"/>
        </w:trPr>
        <w:tc>
          <w:tcPr>
            <w:tcW w:w="64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ascii="宋体" w:hAnsi="宋体" w:cs="Arial"/>
                <w:color w:val="auto"/>
                <w:kern w:val="0"/>
                <w:szCs w:val="21"/>
              </w:rPr>
              <w:t> </w:t>
            </w:r>
          </w:p>
        </w:tc>
        <w:tc>
          <w:tcPr>
            <w:tcW w:w="1495"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ascii="宋体" w:hAnsi="宋体" w:cs="Arial"/>
                <w:color w:val="auto"/>
                <w:kern w:val="0"/>
                <w:szCs w:val="21"/>
              </w:rPr>
              <w:t> </w:t>
            </w:r>
          </w:p>
        </w:tc>
        <w:tc>
          <w:tcPr>
            <w:tcW w:w="193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ascii="宋体" w:hAnsi="宋体" w:cs="Arial"/>
                <w:color w:val="auto"/>
                <w:kern w:val="0"/>
                <w:szCs w:val="21"/>
              </w:rPr>
              <w:t> </w:t>
            </w:r>
          </w:p>
        </w:tc>
        <w:tc>
          <w:tcPr>
            <w:tcW w:w="3012" w:type="dxa"/>
            <w:gridSpan w:val="2"/>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ascii="宋体" w:hAnsi="宋体" w:cs="Arial"/>
                <w:color w:val="auto"/>
                <w:kern w:val="0"/>
                <w:szCs w:val="21"/>
              </w:rPr>
              <w:t>  </w:t>
            </w:r>
          </w:p>
        </w:tc>
        <w:tc>
          <w:tcPr>
            <w:tcW w:w="1246"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ascii="宋体" w:hAnsi="宋体" w:cs="Arial"/>
                <w:color w:val="auto"/>
                <w:kern w:val="0"/>
                <w:szCs w:val="21"/>
              </w:rPr>
              <w:t> </w:t>
            </w:r>
          </w:p>
        </w:tc>
      </w:tr>
      <w:tr>
        <w:tblPrEx>
          <w:tblCellMar>
            <w:top w:w="0" w:type="dxa"/>
            <w:left w:w="0" w:type="dxa"/>
            <w:bottom w:w="0" w:type="dxa"/>
            <w:right w:w="0" w:type="dxa"/>
          </w:tblCellMar>
        </w:tblPrEx>
        <w:trPr>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1"/>
              </w:rPr>
            </w:pPr>
          </w:p>
        </w:tc>
        <w:tc>
          <w:tcPr>
            <w:tcW w:w="14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1"/>
              </w:rPr>
            </w:pPr>
          </w:p>
        </w:tc>
        <w:tc>
          <w:tcPr>
            <w:tcW w:w="19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1"/>
              </w:rPr>
            </w:pPr>
          </w:p>
        </w:tc>
        <w:tc>
          <w:tcPr>
            <w:tcW w:w="301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1"/>
              </w:rPr>
            </w:pPr>
          </w:p>
        </w:tc>
        <w:tc>
          <w:tcPr>
            <w:tcW w:w="12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1"/>
              </w:rPr>
            </w:pPr>
          </w:p>
        </w:tc>
      </w:tr>
    </w:tbl>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说明：</w:t>
      </w:r>
    </w:p>
    <w:p>
      <w:pPr>
        <w:widowControl/>
        <w:shd w:val="clear" w:color="auto" w:fill="FFFFFF"/>
        <w:spacing w:line="360" w:lineRule="auto"/>
        <w:jc w:val="left"/>
        <w:rPr>
          <w:rFonts w:ascii="宋体" w:hAnsi="宋体"/>
          <w:color w:val="auto"/>
          <w:kern w:val="0"/>
          <w:szCs w:val="21"/>
        </w:rPr>
      </w:pPr>
      <w:r>
        <w:rPr>
          <w:rFonts w:hint="eastAsia" w:ascii="宋体" w:hAnsi="宋体"/>
          <w:b/>
          <w:bCs/>
          <w:color w:val="auto"/>
          <w:kern w:val="0"/>
          <w:szCs w:val="21"/>
        </w:rPr>
        <w:t>1、投标人应逐一说明技术参数和偏离情况，如直接复制招标文件技术要求的按照无效投标处理；</w:t>
      </w:r>
    </w:p>
    <w:p>
      <w:pPr>
        <w:widowControl/>
        <w:shd w:val="clear" w:color="auto" w:fill="FFFFFF"/>
        <w:spacing w:line="360" w:lineRule="auto"/>
        <w:jc w:val="left"/>
        <w:rPr>
          <w:rFonts w:ascii="宋体" w:hAnsi="宋体"/>
          <w:color w:val="auto"/>
          <w:kern w:val="0"/>
          <w:szCs w:val="21"/>
        </w:rPr>
      </w:pPr>
      <w:r>
        <w:rPr>
          <w:rFonts w:ascii="宋体" w:hAnsi="宋体"/>
          <w:color w:val="auto"/>
          <w:kern w:val="0"/>
          <w:szCs w:val="21"/>
        </w:rPr>
        <w:t>2、如果行数不够，请自行增加。</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投标人名称：</w:t>
      </w:r>
      <w:r>
        <w:rPr>
          <w:rFonts w:ascii="宋体" w:hAnsi="宋体"/>
          <w:color w:val="auto"/>
          <w:kern w:val="0"/>
          <w:szCs w:val="21"/>
          <w:u w:val="single"/>
        </w:rPr>
        <w:t>                    </w:t>
      </w:r>
      <w:r>
        <w:rPr>
          <w:rFonts w:ascii="宋体" w:hAnsi="宋体"/>
          <w:color w:val="auto"/>
          <w:kern w:val="0"/>
          <w:u w:val="single"/>
        </w:rPr>
        <w:t> </w:t>
      </w:r>
      <w:r>
        <w:rPr>
          <w:rFonts w:hint="eastAsia" w:ascii="宋体" w:hAnsi="宋体"/>
          <w:color w:val="auto"/>
          <w:kern w:val="0"/>
          <w:szCs w:val="21"/>
        </w:rPr>
        <w:t>（盖章）</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ascii="宋体" w:hAnsi="宋体"/>
          <w:b/>
          <w:bCs/>
          <w:color w:val="auto"/>
          <w:kern w:val="0"/>
          <w:szCs w:val="21"/>
        </w:rPr>
        <w:br w:type="page"/>
      </w:r>
      <w:r>
        <w:rPr>
          <w:rFonts w:hint="eastAsia" w:ascii="宋体" w:hAnsi="宋体"/>
          <w:b/>
          <w:bCs/>
          <w:color w:val="auto"/>
          <w:kern w:val="0"/>
          <w:szCs w:val="21"/>
        </w:rPr>
        <w:t>附件六、商务条款偏离表格式</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ind w:left="420"/>
        <w:jc w:val="center"/>
        <w:rPr>
          <w:rFonts w:ascii="宋体" w:hAnsi="宋体"/>
          <w:color w:val="auto"/>
          <w:kern w:val="0"/>
          <w:szCs w:val="21"/>
        </w:rPr>
      </w:pPr>
      <w:r>
        <w:rPr>
          <w:rFonts w:hint="eastAsia" w:ascii="宋体" w:hAnsi="宋体"/>
          <w:color w:val="auto"/>
          <w:kern w:val="0"/>
          <w:sz w:val="36"/>
          <w:szCs w:val="36"/>
        </w:rPr>
        <w:t>商务条款偏离表</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 w:val="24"/>
        </w:rPr>
        <w:t> </w:t>
      </w:r>
    </w:p>
    <w:tbl>
      <w:tblPr>
        <w:tblStyle w:val="41"/>
        <w:tblW w:w="8326" w:type="dxa"/>
        <w:jc w:val="center"/>
        <w:tblLayout w:type="fixed"/>
        <w:tblCellMar>
          <w:top w:w="0" w:type="dxa"/>
          <w:left w:w="0" w:type="dxa"/>
          <w:bottom w:w="0" w:type="dxa"/>
          <w:right w:w="0" w:type="dxa"/>
        </w:tblCellMar>
      </w:tblPr>
      <w:tblGrid>
        <w:gridCol w:w="560"/>
        <w:gridCol w:w="1320"/>
        <w:gridCol w:w="2241"/>
        <w:gridCol w:w="1245"/>
        <w:gridCol w:w="1759"/>
        <w:gridCol w:w="1201"/>
      </w:tblGrid>
      <w:tr>
        <w:tblPrEx>
          <w:tblCellMar>
            <w:top w:w="0" w:type="dxa"/>
            <w:left w:w="0" w:type="dxa"/>
            <w:bottom w:w="0" w:type="dxa"/>
            <w:right w:w="0" w:type="dxa"/>
          </w:tblCellMar>
        </w:tblPrEx>
        <w:trPr>
          <w:trHeight w:val="284" w:hRule="atLeast"/>
          <w:tblHeader/>
          <w:jc w:val="center"/>
        </w:trPr>
        <w:tc>
          <w:tcPr>
            <w:tcW w:w="5366" w:type="dxa"/>
            <w:gridSpan w:val="4"/>
            <w:tcBorders>
              <w:top w:val="nil"/>
              <w:left w:val="nil"/>
              <w:bottom w:val="single" w:color="auto" w:sz="8" w:space="0"/>
              <w:right w:val="nil"/>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项目名称：</w:t>
            </w:r>
          </w:p>
        </w:tc>
        <w:tc>
          <w:tcPr>
            <w:tcW w:w="2960" w:type="dxa"/>
            <w:gridSpan w:val="2"/>
            <w:tcBorders>
              <w:top w:val="nil"/>
              <w:left w:val="nil"/>
              <w:bottom w:val="single" w:color="auto" w:sz="8" w:space="0"/>
              <w:right w:val="nil"/>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trHeight w:val="284" w:hRule="atLeast"/>
          <w:jc w:val="center"/>
        </w:trPr>
        <w:tc>
          <w:tcPr>
            <w:tcW w:w="56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序号</w:t>
            </w:r>
          </w:p>
        </w:tc>
        <w:tc>
          <w:tcPr>
            <w:tcW w:w="132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招标文件条目号</w:t>
            </w:r>
          </w:p>
        </w:tc>
        <w:tc>
          <w:tcPr>
            <w:tcW w:w="224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招标文件要求的商务条款</w:t>
            </w:r>
          </w:p>
        </w:tc>
        <w:tc>
          <w:tcPr>
            <w:tcW w:w="3004"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投标响应</w:t>
            </w:r>
          </w:p>
        </w:tc>
        <w:tc>
          <w:tcPr>
            <w:tcW w:w="120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偏离</w:t>
            </w:r>
          </w:p>
        </w:tc>
      </w:tr>
      <w:tr>
        <w:tblPrEx>
          <w:tblCellMar>
            <w:top w:w="0" w:type="dxa"/>
            <w:left w:w="0" w:type="dxa"/>
            <w:bottom w:w="0" w:type="dxa"/>
            <w:right w:w="0" w:type="dxa"/>
          </w:tblCellMar>
        </w:tblPrEx>
        <w:trPr>
          <w:trHeight w:val="284" w:hRule="atLeast"/>
          <w:jc w:val="center"/>
        </w:trPr>
        <w:tc>
          <w:tcPr>
            <w:tcW w:w="56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32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24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trHeight w:val="284" w:hRule="atLeast"/>
          <w:jc w:val="center"/>
        </w:trPr>
        <w:tc>
          <w:tcPr>
            <w:tcW w:w="56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32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24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trHeight w:val="284" w:hRule="atLeast"/>
          <w:jc w:val="center"/>
        </w:trPr>
        <w:tc>
          <w:tcPr>
            <w:tcW w:w="56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32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24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trHeight w:val="284" w:hRule="atLeast"/>
          <w:jc w:val="center"/>
        </w:trPr>
        <w:tc>
          <w:tcPr>
            <w:tcW w:w="56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32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24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trHeight w:val="284" w:hRule="atLeast"/>
          <w:jc w:val="center"/>
        </w:trPr>
        <w:tc>
          <w:tcPr>
            <w:tcW w:w="56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32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24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jc w:val="center"/>
        </w:trPr>
        <w:tc>
          <w:tcPr>
            <w:tcW w:w="56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 </w:t>
            </w:r>
          </w:p>
        </w:tc>
        <w:tc>
          <w:tcPr>
            <w:tcW w:w="1320"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 </w:t>
            </w:r>
          </w:p>
        </w:tc>
        <w:tc>
          <w:tcPr>
            <w:tcW w:w="224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 </w:t>
            </w:r>
          </w:p>
        </w:tc>
        <w:tc>
          <w:tcPr>
            <w:tcW w:w="3004" w:type="dxa"/>
            <w:gridSpan w:val="2"/>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 </w:t>
            </w:r>
          </w:p>
        </w:tc>
        <w:tc>
          <w:tcPr>
            <w:tcW w:w="1201" w:type="dxa"/>
            <w:tcBorders>
              <w:top w:val="single" w:color="auto" w:sz="8" w:space="0"/>
              <w:left w:val="single" w:color="auto" w:sz="8" w:space="0"/>
              <w:bottom w:val="single" w:color="auto" w:sz="8" w:space="0"/>
              <w:right w:val="single" w:color="auto" w:sz="8" w:space="0"/>
            </w:tcBorders>
            <w:tcMar>
              <w:top w:w="0" w:type="dxa"/>
              <w:left w:w="10" w:type="dxa"/>
              <w:bottom w:w="0" w:type="dxa"/>
              <w:right w:w="10" w:type="dxa"/>
            </w:tcMar>
            <w:vAlign w:val="center"/>
          </w:tcPr>
          <w:p>
            <w:pPr>
              <w:widowControl/>
              <w:spacing w:line="360" w:lineRule="auto"/>
              <w:jc w:val="left"/>
              <w:rPr>
                <w:rFonts w:ascii="宋体" w:hAnsi="宋体"/>
                <w:color w:val="auto"/>
                <w:kern w:val="0"/>
                <w:szCs w:val="21"/>
              </w:rPr>
            </w:pPr>
            <w:r>
              <w:rPr>
                <w:rFonts w:hint="eastAsia" w:ascii="宋体" w:hAnsi="宋体"/>
                <w:color w:val="auto"/>
                <w:kern w:val="0"/>
                <w:szCs w:val="21"/>
              </w:rPr>
              <w:t> </w:t>
            </w:r>
          </w:p>
        </w:tc>
      </w:tr>
      <w:tr>
        <w:tblPrEx>
          <w:tblCellMar>
            <w:top w:w="0" w:type="dxa"/>
            <w:left w:w="0" w:type="dxa"/>
            <w:bottom w:w="0" w:type="dxa"/>
            <w:right w:w="0" w:type="dxa"/>
          </w:tblCellMar>
        </w:tblPrEx>
        <w:trPr>
          <w:jc w:val="center"/>
        </w:trPr>
        <w:tc>
          <w:tcPr>
            <w:tcW w:w="560" w:type="dxa"/>
            <w:tcBorders>
              <w:top w:val="nil"/>
              <w:left w:val="nil"/>
              <w:bottom w:val="nil"/>
              <w:right w:val="nil"/>
            </w:tcBorders>
            <w:vAlign w:val="center"/>
          </w:tcPr>
          <w:p>
            <w:pPr>
              <w:widowControl/>
              <w:spacing w:line="360" w:lineRule="auto"/>
              <w:jc w:val="left"/>
              <w:rPr>
                <w:rFonts w:ascii="宋体" w:hAnsi="宋体" w:cs="宋体"/>
                <w:color w:val="auto"/>
                <w:kern w:val="0"/>
                <w:sz w:val="1"/>
              </w:rPr>
            </w:pPr>
          </w:p>
        </w:tc>
        <w:tc>
          <w:tcPr>
            <w:tcW w:w="1320" w:type="dxa"/>
            <w:tcBorders>
              <w:top w:val="nil"/>
              <w:left w:val="nil"/>
              <w:bottom w:val="nil"/>
              <w:right w:val="nil"/>
            </w:tcBorders>
            <w:vAlign w:val="center"/>
          </w:tcPr>
          <w:p>
            <w:pPr>
              <w:widowControl/>
              <w:spacing w:line="360" w:lineRule="auto"/>
              <w:jc w:val="left"/>
              <w:rPr>
                <w:rFonts w:ascii="宋体" w:hAnsi="宋体" w:cs="宋体"/>
                <w:color w:val="auto"/>
                <w:kern w:val="0"/>
                <w:sz w:val="1"/>
              </w:rPr>
            </w:pPr>
          </w:p>
        </w:tc>
        <w:tc>
          <w:tcPr>
            <w:tcW w:w="2241" w:type="dxa"/>
            <w:tcBorders>
              <w:top w:val="nil"/>
              <w:left w:val="nil"/>
              <w:bottom w:val="nil"/>
              <w:right w:val="nil"/>
            </w:tcBorders>
            <w:vAlign w:val="center"/>
          </w:tcPr>
          <w:p>
            <w:pPr>
              <w:widowControl/>
              <w:spacing w:line="360" w:lineRule="auto"/>
              <w:jc w:val="left"/>
              <w:rPr>
                <w:rFonts w:ascii="宋体" w:hAnsi="宋体" w:cs="宋体"/>
                <w:color w:val="auto"/>
                <w:kern w:val="0"/>
                <w:sz w:val="1"/>
              </w:rPr>
            </w:pPr>
          </w:p>
        </w:tc>
        <w:tc>
          <w:tcPr>
            <w:tcW w:w="1245" w:type="dxa"/>
            <w:tcBorders>
              <w:top w:val="nil"/>
              <w:left w:val="nil"/>
              <w:bottom w:val="nil"/>
              <w:right w:val="nil"/>
            </w:tcBorders>
            <w:vAlign w:val="center"/>
          </w:tcPr>
          <w:p>
            <w:pPr>
              <w:widowControl/>
              <w:spacing w:line="360" w:lineRule="auto"/>
              <w:jc w:val="left"/>
              <w:rPr>
                <w:rFonts w:ascii="宋体" w:hAnsi="宋体" w:cs="宋体"/>
                <w:color w:val="auto"/>
                <w:kern w:val="0"/>
                <w:sz w:val="1"/>
              </w:rPr>
            </w:pPr>
          </w:p>
        </w:tc>
        <w:tc>
          <w:tcPr>
            <w:tcW w:w="1759" w:type="dxa"/>
            <w:tcBorders>
              <w:top w:val="nil"/>
              <w:left w:val="nil"/>
              <w:bottom w:val="nil"/>
              <w:right w:val="nil"/>
            </w:tcBorders>
            <w:vAlign w:val="center"/>
          </w:tcPr>
          <w:p>
            <w:pPr>
              <w:widowControl/>
              <w:spacing w:line="360" w:lineRule="auto"/>
              <w:jc w:val="left"/>
              <w:rPr>
                <w:rFonts w:ascii="宋体" w:hAnsi="宋体" w:cs="宋体"/>
                <w:color w:val="auto"/>
                <w:kern w:val="0"/>
                <w:sz w:val="1"/>
              </w:rPr>
            </w:pPr>
          </w:p>
        </w:tc>
        <w:tc>
          <w:tcPr>
            <w:tcW w:w="1201" w:type="dxa"/>
            <w:tcBorders>
              <w:top w:val="nil"/>
              <w:left w:val="nil"/>
              <w:bottom w:val="nil"/>
              <w:right w:val="nil"/>
            </w:tcBorders>
            <w:vAlign w:val="center"/>
          </w:tcPr>
          <w:p>
            <w:pPr>
              <w:widowControl/>
              <w:spacing w:line="360" w:lineRule="auto"/>
              <w:jc w:val="left"/>
              <w:rPr>
                <w:rFonts w:ascii="宋体" w:hAnsi="宋体" w:cs="宋体"/>
                <w:color w:val="auto"/>
                <w:kern w:val="0"/>
                <w:sz w:val="1"/>
              </w:rPr>
            </w:pPr>
          </w:p>
        </w:tc>
      </w:tr>
    </w:tbl>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说明：如果行数不够，请自行增加。</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投标人名称：</w:t>
      </w:r>
      <w:r>
        <w:rPr>
          <w:rFonts w:hint="eastAsia" w:ascii="宋体" w:hAnsi="宋体"/>
          <w:color w:val="auto"/>
          <w:kern w:val="0"/>
          <w:szCs w:val="21"/>
          <w:u w:val="single"/>
        </w:rPr>
        <w:t>                 </w:t>
      </w:r>
      <w:r>
        <w:rPr>
          <w:rFonts w:hint="eastAsia" w:ascii="宋体" w:hAnsi="宋体"/>
          <w:color w:val="auto"/>
          <w:kern w:val="0"/>
          <w:u w:val="single"/>
        </w:rPr>
        <w:t> </w:t>
      </w:r>
      <w:r>
        <w:rPr>
          <w:rFonts w:hint="eastAsia" w:ascii="宋体" w:hAnsi="宋体"/>
          <w:color w:val="auto"/>
          <w:kern w:val="0"/>
          <w:szCs w:val="21"/>
        </w:rPr>
        <w:t>（盖章）</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ascii="宋体" w:hAnsi="宋体"/>
          <w:b/>
          <w:bCs/>
          <w:color w:val="auto"/>
          <w:kern w:val="0"/>
          <w:szCs w:val="21"/>
        </w:rPr>
        <w:br w:type="page"/>
      </w:r>
      <w:r>
        <w:rPr>
          <w:rFonts w:hint="eastAsia" w:ascii="宋体" w:hAnsi="宋体"/>
          <w:b/>
          <w:bCs/>
          <w:color w:val="auto"/>
          <w:kern w:val="0"/>
          <w:szCs w:val="21"/>
        </w:rPr>
        <w:t>附件七、</w:t>
      </w:r>
      <w:r>
        <w:rPr>
          <w:rFonts w:hint="eastAsia" w:ascii="宋体"/>
          <w:b/>
          <w:color w:val="auto"/>
          <w:szCs w:val="21"/>
          <w:lang w:val="zh-CN"/>
        </w:rPr>
        <w:t>技术说明与服务方案</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b/>
          <w:bCs/>
          <w:color w:val="auto"/>
          <w:kern w:val="0"/>
          <w:szCs w:val="21"/>
        </w:rPr>
      </w:pPr>
      <w:r>
        <w:rPr>
          <w:rFonts w:hint="eastAsia" w:ascii="宋体" w:hAnsi="宋体"/>
          <w:b/>
          <w:bCs/>
          <w:color w:val="auto"/>
          <w:kern w:val="0"/>
          <w:szCs w:val="21"/>
        </w:rPr>
        <w:t> </w:t>
      </w:r>
    </w:p>
    <w:p>
      <w:pPr>
        <w:widowControl/>
        <w:adjustRightInd w:val="0"/>
        <w:spacing w:line="460" w:lineRule="atLeast"/>
        <w:rPr>
          <w:rFonts w:ascii="宋体" w:hAnsi="宋体"/>
          <w:b/>
          <w:bCs/>
          <w:color w:val="auto"/>
          <w:kern w:val="0"/>
          <w:sz w:val="24"/>
        </w:rPr>
      </w:pPr>
      <w:r>
        <w:rPr>
          <w:rFonts w:ascii="宋体" w:hAnsi="宋体"/>
          <w:color w:val="auto"/>
        </w:rPr>
        <w:br w:type="page"/>
      </w:r>
      <w:r>
        <w:rPr>
          <w:rFonts w:hint="eastAsia" w:ascii="宋体" w:hAnsi="宋体"/>
          <w:b/>
          <w:bCs/>
          <w:color w:val="auto"/>
          <w:kern w:val="0"/>
          <w:sz w:val="24"/>
        </w:rPr>
        <w:t>附件八、拟参与本项目服务人员一览表</w:t>
      </w:r>
    </w:p>
    <w:p>
      <w:pPr>
        <w:widowControl/>
        <w:adjustRightInd w:val="0"/>
        <w:spacing w:line="460" w:lineRule="atLeast"/>
        <w:rPr>
          <w:rFonts w:ascii="宋体" w:hAnsi="宋体"/>
          <w:b/>
          <w:bCs/>
          <w:color w:val="auto"/>
          <w:kern w:val="0"/>
          <w:sz w:val="24"/>
        </w:rPr>
      </w:pPr>
    </w:p>
    <w:p>
      <w:pPr>
        <w:widowControl/>
        <w:adjustRightInd w:val="0"/>
        <w:jc w:val="center"/>
        <w:rPr>
          <w:rFonts w:ascii="宋体" w:hAnsi="宋体"/>
          <w:b/>
          <w:bCs/>
          <w:color w:val="auto"/>
          <w:kern w:val="0"/>
          <w:sz w:val="24"/>
        </w:rPr>
      </w:pPr>
      <w:r>
        <w:rPr>
          <w:rFonts w:hint="eastAsia" w:ascii="宋体" w:hAnsi="宋体"/>
          <w:b/>
          <w:bCs/>
          <w:color w:val="auto"/>
          <w:kern w:val="0"/>
          <w:sz w:val="24"/>
        </w:rPr>
        <w:t>拟参与本项目服务人员一览表</w:t>
      </w:r>
    </w:p>
    <w:p>
      <w:pPr>
        <w:widowControl/>
        <w:adjustRightInd w:val="0"/>
        <w:jc w:val="center"/>
        <w:rPr>
          <w:rFonts w:ascii="宋体" w:hAnsi="宋体"/>
          <w:b/>
          <w:bCs/>
          <w:color w:val="auto"/>
          <w:kern w:val="0"/>
          <w:sz w:val="24"/>
        </w:rPr>
      </w:pPr>
    </w:p>
    <w:p>
      <w:pPr>
        <w:widowControl/>
        <w:adjustRightInd w:val="0"/>
        <w:rPr>
          <w:rFonts w:ascii="宋体" w:hAnsi="宋体"/>
          <w:color w:val="auto"/>
          <w:kern w:val="0"/>
          <w:sz w:val="24"/>
        </w:rPr>
      </w:pPr>
      <w:r>
        <w:rPr>
          <w:rFonts w:hint="eastAsia" w:ascii="宋体" w:hAnsi="宋体"/>
          <w:color w:val="auto"/>
          <w:kern w:val="0"/>
          <w:sz w:val="24"/>
        </w:rPr>
        <w:t xml:space="preserve">项目名称：                                 </w:t>
      </w:r>
    </w:p>
    <w:tbl>
      <w:tblPr>
        <w:tblStyle w:val="41"/>
        <w:tblW w:w="9464" w:type="dxa"/>
        <w:jc w:val="center"/>
        <w:tblLayout w:type="fixed"/>
        <w:tblCellMar>
          <w:top w:w="0" w:type="dxa"/>
          <w:left w:w="108" w:type="dxa"/>
          <w:bottom w:w="0" w:type="dxa"/>
          <w:right w:w="108" w:type="dxa"/>
        </w:tblCellMar>
      </w:tblPr>
      <w:tblGrid>
        <w:gridCol w:w="534"/>
        <w:gridCol w:w="896"/>
        <w:gridCol w:w="663"/>
        <w:gridCol w:w="709"/>
        <w:gridCol w:w="1134"/>
        <w:gridCol w:w="931"/>
        <w:gridCol w:w="1020"/>
        <w:gridCol w:w="994"/>
        <w:gridCol w:w="882"/>
        <w:gridCol w:w="850"/>
        <w:gridCol w:w="851"/>
      </w:tblGrid>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序号</w:t>
            </w:r>
          </w:p>
        </w:tc>
        <w:tc>
          <w:tcPr>
            <w:tcW w:w="896"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姓名</w:t>
            </w:r>
          </w:p>
        </w:tc>
        <w:tc>
          <w:tcPr>
            <w:tcW w:w="663"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性别</w:t>
            </w:r>
          </w:p>
        </w:tc>
        <w:tc>
          <w:tcPr>
            <w:tcW w:w="709"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年龄</w:t>
            </w:r>
          </w:p>
        </w:tc>
        <w:tc>
          <w:tcPr>
            <w:tcW w:w="113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专业</w:t>
            </w:r>
          </w:p>
        </w:tc>
        <w:tc>
          <w:tcPr>
            <w:tcW w:w="93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学历</w:t>
            </w:r>
          </w:p>
        </w:tc>
        <w:tc>
          <w:tcPr>
            <w:tcW w:w="102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执业</w:t>
            </w:r>
          </w:p>
          <w:p>
            <w:pPr>
              <w:widowControl/>
              <w:adjustRightInd w:val="0"/>
              <w:jc w:val="center"/>
              <w:rPr>
                <w:rFonts w:ascii="宋体" w:hAnsi="宋体"/>
                <w:b/>
                <w:bCs/>
                <w:color w:val="auto"/>
                <w:kern w:val="0"/>
                <w:sz w:val="24"/>
              </w:rPr>
            </w:pPr>
            <w:r>
              <w:rPr>
                <w:rFonts w:hint="eastAsia" w:ascii="宋体" w:hAnsi="宋体"/>
                <w:b/>
                <w:bCs/>
                <w:color w:val="auto"/>
                <w:kern w:val="0"/>
                <w:sz w:val="24"/>
              </w:rPr>
              <w:t>资格</w:t>
            </w:r>
          </w:p>
        </w:tc>
        <w:tc>
          <w:tcPr>
            <w:tcW w:w="99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证书号</w:t>
            </w:r>
          </w:p>
        </w:tc>
        <w:tc>
          <w:tcPr>
            <w:tcW w:w="882"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技术职称</w:t>
            </w:r>
          </w:p>
        </w:tc>
        <w:tc>
          <w:tcPr>
            <w:tcW w:w="85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相关工作年限</w:t>
            </w:r>
          </w:p>
        </w:tc>
        <w:tc>
          <w:tcPr>
            <w:tcW w:w="85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 w:val="24"/>
              </w:rPr>
            </w:pPr>
            <w:r>
              <w:rPr>
                <w:rFonts w:hint="eastAsia" w:ascii="宋体" w:hAnsi="宋体"/>
                <w:b/>
                <w:bCs/>
                <w:color w:val="auto"/>
                <w:kern w:val="0"/>
                <w:sz w:val="24"/>
              </w:rPr>
              <w:t>备注</w:t>
            </w: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 w:val="24"/>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 w:val="24"/>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 w:val="24"/>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 w:val="24"/>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 w:val="24"/>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 w:val="24"/>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 w:val="24"/>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 w:val="24"/>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 w:val="24"/>
              </w:rPr>
            </w:pPr>
          </w:p>
        </w:tc>
      </w:tr>
    </w:tbl>
    <w:p>
      <w:pPr>
        <w:widowControl/>
        <w:adjustRightInd w:val="0"/>
        <w:rPr>
          <w:rFonts w:ascii="宋体" w:hAnsi="宋体"/>
          <w:color w:val="auto"/>
          <w:kern w:val="0"/>
          <w:sz w:val="24"/>
        </w:rPr>
      </w:pPr>
    </w:p>
    <w:p>
      <w:pPr>
        <w:widowControl/>
        <w:adjustRightInd w:val="0"/>
        <w:rPr>
          <w:rFonts w:ascii="宋体" w:hAnsi="宋体"/>
          <w:color w:val="auto"/>
          <w:kern w:val="0"/>
          <w:sz w:val="24"/>
        </w:rPr>
      </w:pPr>
      <w:r>
        <w:rPr>
          <w:rFonts w:hint="eastAsia" w:ascii="宋体" w:hAnsi="宋体"/>
          <w:color w:val="auto"/>
          <w:kern w:val="0"/>
          <w:sz w:val="24"/>
        </w:rPr>
        <w:t>投标人名称：（章）</w:t>
      </w:r>
    </w:p>
    <w:p>
      <w:pPr>
        <w:widowControl/>
        <w:adjustRightInd w:val="0"/>
        <w:rPr>
          <w:rFonts w:ascii="宋体" w:hAnsi="宋体"/>
          <w:color w:val="auto"/>
          <w:kern w:val="0"/>
          <w:sz w:val="24"/>
        </w:rPr>
      </w:pPr>
    </w:p>
    <w:p>
      <w:pPr>
        <w:widowControl/>
        <w:adjustRightInd w:val="0"/>
        <w:rPr>
          <w:rFonts w:ascii="宋体" w:hAnsi="宋体"/>
          <w:b/>
          <w:bCs/>
          <w:color w:val="auto"/>
          <w:kern w:val="0"/>
          <w:sz w:val="24"/>
        </w:rPr>
      </w:pPr>
      <w:r>
        <w:rPr>
          <w:rFonts w:hint="eastAsia" w:ascii="宋体" w:hAnsi="宋体"/>
          <w:b/>
          <w:bCs/>
          <w:color w:val="auto"/>
          <w:kern w:val="0"/>
          <w:sz w:val="24"/>
        </w:rPr>
        <w:t>说明：</w:t>
      </w:r>
    </w:p>
    <w:p>
      <w:pPr>
        <w:widowControl/>
        <w:adjustRightInd w:val="0"/>
        <w:rPr>
          <w:rFonts w:ascii="宋体" w:hAnsi="宋体"/>
          <w:b/>
          <w:bCs/>
          <w:color w:val="auto"/>
          <w:kern w:val="0"/>
          <w:sz w:val="24"/>
        </w:rPr>
      </w:pPr>
      <w:r>
        <w:rPr>
          <w:rFonts w:hint="eastAsia" w:ascii="宋体" w:hAnsi="宋体"/>
          <w:b/>
          <w:bCs/>
          <w:color w:val="auto"/>
          <w:kern w:val="0"/>
          <w:sz w:val="24"/>
        </w:rPr>
        <w:t>1、“备注”栏，可填写该人员擅长的工程（或工作）种类；</w:t>
      </w:r>
    </w:p>
    <w:p>
      <w:pPr>
        <w:widowControl/>
        <w:adjustRightInd w:val="0"/>
        <w:rPr>
          <w:rFonts w:ascii="宋体" w:hAnsi="宋体"/>
          <w:b/>
          <w:bCs/>
          <w:color w:val="auto"/>
          <w:kern w:val="0"/>
          <w:sz w:val="24"/>
        </w:rPr>
      </w:pPr>
      <w:r>
        <w:rPr>
          <w:rFonts w:hint="eastAsia" w:ascii="宋体" w:hAnsi="宋体"/>
          <w:b/>
          <w:bCs/>
          <w:color w:val="auto"/>
          <w:kern w:val="0"/>
          <w:sz w:val="24"/>
        </w:rPr>
        <w:t>2、请同时提供以上人员的相关专业、职称或执业资格等证明材料。</w:t>
      </w:r>
    </w:p>
    <w:p>
      <w:pPr>
        <w:widowControl/>
        <w:adjustRightInd w:val="0"/>
        <w:spacing w:line="360" w:lineRule="auto"/>
        <w:rPr>
          <w:rFonts w:ascii="黑体" w:hAnsi="黑体" w:eastAsia="黑体" w:cs="宋体"/>
          <w:bCs/>
          <w:snapToGrid w:val="0"/>
          <w:color w:val="auto"/>
          <w:kern w:val="0"/>
          <w:sz w:val="24"/>
        </w:rPr>
      </w:pPr>
    </w:p>
    <w:p>
      <w:pPr>
        <w:autoSpaceDE w:val="0"/>
        <w:autoSpaceDN w:val="0"/>
        <w:adjustRightInd w:val="0"/>
        <w:spacing w:line="360" w:lineRule="auto"/>
        <w:rPr>
          <w:rFonts w:ascii="宋体" w:hAnsi="宋体"/>
          <w:b/>
          <w:color w:val="auto"/>
        </w:rPr>
      </w:pPr>
      <w:r>
        <w:rPr>
          <w:rFonts w:ascii="宋体"/>
          <w:b/>
          <w:color w:val="auto"/>
          <w:szCs w:val="21"/>
          <w:lang w:val="zh-CN"/>
        </w:rPr>
        <w:br w:type="page"/>
      </w:r>
      <w:r>
        <w:rPr>
          <w:rFonts w:hint="eastAsia" w:ascii="宋体" w:hAnsi="宋体"/>
          <w:b/>
          <w:color w:val="auto"/>
        </w:rPr>
        <w:t>附件九、无重大违法记录声明格式</w:t>
      </w:r>
    </w:p>
    <w:p>
      <w:pPr>
        <w:spacing w:line="240" w:lineRule="atLeast"/>
        <w:jc w:val="center"/>
        <w:rPr>
          <w:rFonts w:ascii="黑体" w:eastAsia="黑体"/>
          <w:color w:val="auto"/>
          <w:sz w:val="28"/>
          <w:szCs w:val="36"/>
        </w:rPr>
      </w:pPr>
    </w:p>
    <w:p>
      <w:pPr>
        <w:spacing w:line="240" w:lineRule="atLeast"/>
        <w:jc w:val="center"/>
        <w:rPr>
          <w:rFonts w:ascii="黑体" w:eastAsia="黑体"/>
          <w:color w:val="auto"/>
          <w:sz w:val="28"/>
          <w:szCs w:val="36"/>
        </w:rPr>
      </w:pPr>
      <w:r>
        <w:rPr>
          <w:rFonts w:hint="eastAsia" w:ascii="黑体" w:eastAsia="黑体"/>
          <w:color w:val="auto"/>
          <w:sz w:val="28"/>
          <w:szCs w:val="36"/>
        </w:rPr>
        <w:t>无重大违法记录声明</w:t>
      </w:r>
    </w:p>
    <w:p>
      <w:pPr>
        <w:spacing w:line="360" w:lineRule="auto"/>
        <w:rPr>
          <w:rFonts w:ascii="黑体" w:eastAsia="黑体"/>
          <w:color w:val="auto"/>
          <w:szCs w:val="21"/>
        </w:rPr>
      </w:pPr>
    </w:p>
    <w:p>
      <w:pPr>
        <w:widowControl/>
        <w:shd w:val="clear" w:color="auto" w:fill="FFFFFF"/>
        <w:spacing w:line="360" w:lineRule="auto"/>
        <w:rPr>
          <w:rFonts w:ascii="宋体" w:hAnsi="宋体"/>
          <w:color w:val="auto"/>
          <w:szCs w:val="21"/>
        </w:rPr>
      </w:pPr>
      <w:r>
        <w:rPr>
          <w:rFonts w:hint="eastAsia" w:ascii="Arial" w:hAnsi="Arial" w:cs="Arial"/>
          <w:color w:val="auto"/>
          <w:szCs w:val="21"/>
        </w:rPr>
        <w:t>北京城建勘测设计研究院有限责任公司</w:t>
      </w:r>
      <w:r>
        <w:rPr>
          <w:rFonts w:hint="eastAsia" w:ascii="宋体" w:hAnsi="宋体"/>
          <w:color w:val="auto"/>
          <w:szCs w:val="21"/>
        </w:rPr>
        <w:t>：</w:t>
      </w:r>
    </w:p>
    <w:p>
      <w:pPr>
        <w:spacing w:line="360" w:lineRule="auto"/>
        <w:rPr>
          <w:rFonts w:ascii="宋体" w:hAnsi="宋体"/>
          <w:color w:val="auto"/>
        </w:rPr>
      </w:pPr>
    </w:p>
    <w:p>
      <w:pPr>
        <w:spacing w:line="360" w:lineRule="auto"/>
        <w:ind w:firstLine="420" w:firstLineChars="200"/>
        <w:rPr>
          <w:rFonts w:ascii="宋体" w:hAnsi="宋体"/>
          <w:color w:val="auto"/>
        </w:rPr>
      </w:pPr>
      <w:r>
        <w:rPr>
          <w:rFonts w:hint="eastAsia" w:ascii="宋体" w:hAnsi="宋体"/>
          <w:color w:val="auto"/>
        </w:rPr>
        <w:t>我单位（供应商名称）郑重声明：</w:t>
      </w:r>
    </w:p>
    <w:p>
      <w:pPr>
        <w:spacing w:line="360" w:lineRule="auto"/>
        <w:ind w:firstLine="420" w:firstLineChars="200"/>
        <w:rPr>
          <w:rFonts w:ascii="宋体" w:hAnsi="宋体"/>
          <w:color w:val="auto"/>
        </w:rPr>
      </w:pPr>
      <w:r>
        <w:rPr>
          <w:rFonts w:hint="eastAsia" w:ascii="宋体" w:hAnsi="宋体"/>
          <w:color w:val="auto"/>
        </w:rPr>
        <w:t>参加采购活动前3年内在经营活动中（在下划线上如实填写：有或没有）重大违法记录。</w: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ind w:firstLine="4935" w:firstLineChars="2350"/>
        <w:rPr>
          <w:rFonts w:ascii="宋体" w:hAnsi="宋体"/>
          <w:color w:val="auto"/>
        </w:rPr>
      </w:pPr>
      <w:r>
        <w:rPr>
          <w:rFonts w:hint="eastAsia" w:ascii="宋体" w:hAnsi="宋体"/>
          <w:color w:val="auto"/>
        </w:rPr>
        <w:t>声明人：（公章）</w:t>
      </w:r>
    </w:p>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 xml:space="preserve">                       日期：年月</w:t>
      </w:r>
    </w:p>
    <w:p>
      <w:pPr>
        <w:autoSpaceDE w:val="0"/>
        <w:autoSpaceDN w:val="0"/>
        <w:adjustRightInd w:val="0"/>
        <w:spacing w:line="360" w:lineRule="auto"/>
        <w:rPr>
          <w:rFonts w:ascii="宋体" w:hAnsi="宋体"/>
          <w:color w:val="auto"/>
          <w:szCs w:val="21"/>
          <w:lang w:val="zh-CN"/>
        </w:rPr>
      </w:pPr>
    </w:p>
    <w:p>
      <w:pPr>
        <w:autoSpaceDE w:val="0"/>
        <w:autoSpaceDN w:val="0"/>
        <w:adjustRightInd w:val="0"/>
        <w:spacing w:line="360" w:lineRule="auto"/>
        <w:rPr>
          <w:rFonts w:ascii="宋体" w:hAnsi="宋体"/>
          <w:b/>
          <w:color w:val="auto"/>
        </w:rPr>
      </w:pPr>
    </w:p>
    <w:sectPr>
      <w:headerReference r:id="rId4" w:type="first"/>
      <w:headerReference r:id="rId3" w:type="default"/>
      <w:footerReference r:id="rId5"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KNLe">
    <w:altName w:val="Times New Roman"/>
    <w:panose1 w:val="00000000000000000000"/>
    <w:charset w:val="00"/>
    <w:family w:val="roman"/>
    <w:pitch w:val="default"/>
    <w:sig w:usb0="00000000" w:usb1="00000000" w:usb2="00000000"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Lato">
    <w:panose1 w:val="020F0502020204030203"/>
    <w:charset w:val="00"/>
    <w:family w:val="swiss"/>
    <w:pitch w:val="default"/>
    <w:sig w:usb0="A00000AF" w:usb1="5000604B" w:usb2="00000000" w:usb3="00000000" w:csb0="20000093"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 xml:space="preserve">第 </w:t>
    </w:r>
    <w:r>
      <w:fldChar w:fldCharType="begin"/>
    </w:r>
    <w:r>
      <w:instrText xml:space="preserve"> PAGE  \* MERGEFORMAT </w:instrText>
    </w:r>
    <w:r>
      <w:fldChar w:fldCharType="separate"/>
    </w:r>
    <w:r>
      <w:t>23</w:t>
    </w:r>
    <w:r>
      <w:fldChar w:fldCharType="end"/>
    </w:r>
    <w:r>
      <w:rPr>
        <w:rFonts w:hint="eastAsia"/>
      </w:rPr>
      <w:t xml:space="preserve"> 页 共 </w:t>
    </w:r>
    <w:r>
      <w:fldChar w:fldCharType="begin"/>
    </w:r>
    <w:r>
      <w:instrText xml:space="preserve"> NUMPAGES  \* MERGEFORMAT </w:instrText>
    </w:r>
    <w:r>
      <w:fldChar w:fldCharType="separate"/>
    </w:r>
    <w:r>
      <w:t>30</w:t>
    </w:r>
    <w: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rPr>
      <w:t>北京城建</w:t>
    </w:r>
    <w:r>
      <w:t>勘测设计研究院有限责任公司</w:t>
    </w:r>
    <w:r>
      <w:rPr>
        <w:rFonts w:hint="eastAsia"/>
      </w:rPr>
      <w:t xml:space="preserve">                         智能航测/遥感系统招标文件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r>
      <w:rPr>
        <w:rFonts w:hint="eastAsia"/>
      </w:rPr>
      <w:t>北京城建</w:t>
    </w:r>
    <w:r>
      <w:t>勘测设计研究院有限责任公司</w:t>
    </w:r>
    <w:r>
      <w:rPr>
        <w:rFonts w:hint="eastAsia"/>
      </w:rPr>
      <w:t xml:space="preserve">                          智能航测/遥感系统招标文件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1">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2">
    <w:nsid w:val="130A2188"/>
    <w:multiLevelType w:val="multilevel"/>
    <w:tmpl w:val="130A2188"/>
    <w:lvl w:ilvl="0" w:tentative="0">
      <w:start w:val="1"/>
      <w:numFmt w:val="chineseCountingThousand"/>
      <w:pStyle w:val="143"/>
      <w:lvlText w:val="%1"/>
      <w:lvlJc w:val="left"/>
      <w:pPr>
        <w:ind w:left="425" w:hanging="425"/>
      </w:pPr>
      <w:rPr>
        <w:rFonts w:hint="eastAsia" w:ascii="Arial Unicode MS" w:hAnsi="Arial Unicode MS" w:eastAsia="微软雅黑"/>
        <w:b/>
        <w:i w:val="0"/>
        <w:lang w:val="en-US"/>
      </w:rPr>
    </w:lvl>
    <w:lvl w:ilvl="1" w:tentative="0">
      <w:start w:val="1"/>
      <w:numFmt w:val="decimal"/>
      <w:pStyle w:val="142"/>
      <w:isLgl/>
      <w:lvlText w:val="%1.%2"/>
      <w:lvlJc w:val="left"/>
      <w:pPr>
        <w:ind w:left="425" w:hanging="425"/>
      </w:pPr>
      <w:rPr>
        <w:rFonts w:hint="eastAsia" w:ascii="Arial Unicode MS" w:hAnsi="Arial Unicode MS" w:eastAsia="微软雅黑"/>
        <w:b/>
        <w:i w:val="0"/>
      </w:rPr>
    </w:lvl>
    <w:lvl w:ilvl="2" w:tentative="0">
      <w:start w:val="1"/>
      <w:numFmt w:val="decimal"/>
      <w:pStyle w:val="141"/>
      <w:isLgl/>
      <w:lvlText w:val="%1.%2.%3"/>
      <w:lvlJc w:val="left"/>
      <w:pPr>
        <w:ind w:left="425" w:hanging="425"/>
      </w:pPr>
      <w:rPr>
        <w:rFonts w:hint="eastAsia" w:ascii="Arial Unicode MS" w:hAnsi="Arial Unicode MS" w:eastAsia="微软雅黑"/>
        <w:b/>
        <w:i w:val="0"/>
      </w:rPr>
    </w:lvl>
    <w:lvl w:ilvl="3" w:tentative="0">
      <w:start w:val="1"/>
      <w:numFmt w:val="decimal"/>
      <w:isLgl/>
      <w:lvlText w:val="%1.%2.%3.%4"/>
      <w:lvlJc w:val="left"/>
      <w:pPr>
        <w:ind w:left="425" w:hanging="425"/>
      </w:pPr>
      <w:rPr>
        <w:rFonts w:hint="eastAsia" w:ascii="Arial Unicode MS" w:hAnsi="Arial Unicode MS" w:eastAsia="微软雅黑"/>
        <w:b/>
        <w:i w:val="0"/>
      </w:rPr>
    </w:lvl>
    <w:lvl w:ilvl="4" w:tentative="0">
      <w:start w:val="1"/>
      <w:numFmt w:val="decimal"/>
      <w:isLgl/>
      <w:lvlText w:val="%1.%2.%3.%4.%5"/>
      <w:lvlJc w:val="left"/>
      <w:pPr>
        <w:ind w:left="425" w:hanging="425"/>
      </w:pPr>
      <w:rPr>
        <w:rFonts w:hint="eastAsia" w:ascii="Arial Unicode MS" w:hAnsi="Arial Unicode MS" w:eastAsia="微软雅黑"/>
        <w:b/>
        <w:i w:val="0"/>
      </w:rPr>
    </w:lvl>
    <w:lvl w:ilvl="5" w:tentative="0">
      <w:start w:val="1"/>
      <w:numFmt w:val="non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3">
    <w:nsid w:val="6DEF2A9B"/>
    <w:multiLevelType w:val="multilevel"/>
    <w:tmpl w:val="6DEF2A9B"/>
    <w:lvl w:ilvl="0" w:tentative="0">
      <w:start w:val="1"/>
      <w:numFmt w:val="bullet"/>
      <w:pStyle w:val="178"/>
      <w:lvlText w:val=""/>
      <w:lvlJc w:val="left"/>
      <w:pPr>
        <w:ind w:left="720" w:hanging="360"/>
      </w:pPr>
      <w:rPr>
        <w:rFonts w:hint="default" w:ascii="Symbol" w:hAnsi="Symbol"/>
        <w:color w:val="568A9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3BC"/>
    <w:rsid w:val="00003E09"/>
    <w:rsid w:val="00015E9B"/>
    <w:rsid w:val="000207B3"/>
    <w:rsid w:val="00033F13"/>
    <w:rsid w:val="00035A5A"/>
    <w:rsid w:val="00037558"/>
    <w:rsid w:val="000427E1"/>
    <w:rsid w:val="00042948"/>
    <w:rsid w:val="00043A61"/>
    <w:rsid w:val="00044757"/>
    <w:rsid w:val="00044FB9"/>
    <w:rsid w:val="000473B7"/>
    <w:rsid w:val="00047F5E"/>
    <w:rsid w:val="00051BCC"/>
    <w:rsid w:val="00051EB2"/>
    <w:rsid w:val="00062472"/>
    <w:rsid w:val="000640E2"/>
    <w:rsid w:val="0006476D"/>
    <w:rsid w:val="00067D84"/>
    <w:rsid w:val="00081250"/>
    <w:rsid w:val="000963C4"/>
    <w:rsid w:val="00097207"/>
    <w:rsid w:val="00097293"/>
    <w:rsid w:val="00097C5F"/>
    <w:rsid w:val="000A7DA8"/>
    <w:rsid w:val="000B086C"/>
    <w:rsid w:val="000C3C47"/>
    <w:rsid w:val="000D18A2"/>
    <w:rsid w:val="000E595A"/>
    <w:rsid w:val="000E70D0"/>
    <w:rsid w:val="00107AD2"/>
    <w:rsid w:val="00123A13"/>
    <w:rsid w:val="00124DDA"/>
    <w:rsid w:val="0013061E"/>
    <w:rsid w:val="00132750"/>
    <w:rsid w:val="00132B46"/>
    <w:rsid w:val="00132D0F"/>
    <w:rsid w:val="00142258"/>
    <w:rsid w:val="00145CD4"/>
    <w:rsid w:val="00156B27"/>
    <w:rsid w:val="00156C22"/>
    <w:rsid w:val="00160F6D"/>
    <w:rsid w:val="001620DA"/>
    <w:rsid w:val="00163D70"/>
    <w:rsid w:val="001709AF"/>
    <w:rsid w:val="00172A27"/>
    <w:rsid w:val="00173AE1"/>
    <w:rsid w:val="00176ACB"/>
    <w:rsid w:val="00190367"/>
    <w:rsid w:val="00193455"/>
    <w:rsid w:val="00197E0F"/>
    <w:rsid w:val="001A1AE4"/>
    <w:rsid w:val="001B0329"/>
    <w:rsid w:val="001B4A81"/>
    <w:rsid w:val="001C226C"/>
    <w:rsid w:val="001C29EE"/>
    <w:rsid w:val="001D3678"/>
    <w:rsid w:val="001D4C43"/>
    <w:rsid w:val="001E566C"/>
    <w:rsid w:val="001E6506"/>
    <w:rsid w:val="001F3EF6"/>
    <w:rsid w:val="00202386"/>
    <w:rsid w:val="002035A8"/>
    <w:rsid w:val="00213F8B"/>
    <w:rsid w:val="00215B16"/>
    <w:rsid w:val="0021753F"/>
    <w:rsid w:val="002215ED"/>
    <w:rsid w:val="002368B0"/>
    <w:rsid w:val="00241C7D"/>
    <w:rsid w:val="00250EDD"/>
    <w:rsid w:val="00253197"/>
    <w:rsid w:val="00254CA5"/>
    <w:rsid w:val="00256E98"/>
    <w:rsid w:val="002570EE"/>
    <w:rsid w:val="002604F0"/>
    <w:rsid w:val="00263349"/>
    <w:rsid w:val="0027753E"/>
    <w:rsid w:val="002812CC"/>
    <w:rsid w:val="00295A7F"/>
    <w:rsid w:val="002C6711"/>
    <w:rsid w:val="002E0FD5"/>
    <w:rsid w:val="002E3BC8"/>
    <w:rsid w:val="002E6D7C"/>
    <w:rsid w:val="002F4462"/>
    <w:rsid w:val="002F5066"/>
    <w:rsid w:val="002F6084"/>
    <w:rsid w:val="00302746"/>
    <w:rsid w:val="003120B1"/>
    <w:rsid w:val="00312B26"/>
    <w:rsid w:val="00313AEF"/>
    <w:rsid w:val="003141CA"/>
    <w:rsid w:val="003203E5"/>
    <w:rsid w:val="003246D4"/>
    <w:rsid w:val="00326C8C"/>
    <w:rsid w:val="00327533"/>
    <w:rsid w:val="00334124"/>
    <w:rsid w:val="00340850"/>
    <w:rsid w:val="0034418A"/>
    <w:rsid w:val="00345DB5"/>
    <w:rsid w:val="0034735E"/>
    <w:rsid w:val="00351AFA"/>
    <w:rsid w:val="00352E13"/>
    <w:rsid w:val="00367044"/>
    <w:rsid w:val="00367B81"/>
    <w:rsid w:val="00372537"/>
    <w:rsid w:val="003767C0"/>
    <w:rsid w:val="00381242"/>
    <w:rsid w:val="00385396"/>
    <w:rsid w:val="0038766E"/>
    <w:rsid w:val="003A1936"/>
    <w:rsid w:val="003A2501"/>
    <w:rsid w:val="003A3FDD"/>
    <w:rsid w:val="003B6BFB"/>
    <w:rsid w:val="003B6DB0"/>
    <w:rsid w:val="003C5B1B"/>
    <w:rsid w:val="003C7E44"/>
    <w:rsid w:val="003E1379"/>
    <w:rsid w:val="003E582E"/>
    <w:rsid w:val="003F22CE"/>
    <w:rsid w:val="003F374E"/>
    <w:rsid w:val="003F49F0"/>
    <w:rsid w:val="00403E2E"/>
    <w:rsid w:val="0040420E"/>
    <w:rsid w:val="004112F7"/>
    <w:rsid w:val="004119C7"/>
    <w:rsid w:val="00420739"/>
    <w:rsid w:val="00434F67"/>
    <w:rsid w:val="004361EB"/>
    <w:rsid w:val="00440CD0"/>
    <w:rsid w:val="00443704"/>
    <w:rsid w:val="00450442"/>
    <w:rsid w:val="0045464A"/>
    <w:rsid w:val="0045557D"/>
    <w:rsid w:val="0046330A"/>
    <w:rsid w:val="00463CB4"/>
    <w:rsid w:val="00470C69"/>
    <w:rsid w:val="004726C8"/>
    <w:rsid w:val="00476ECA"/>
    <w:rsid w:val="00477B1A"/>
    <w:rsid w:val="00483480"/>
    <w:rsid w:val="00492FA1"/>
    <w:rsid w:val="00497549"/>
    <w:rsid w:val="004A5E41"/>
    <w:rsid w:val="004C1F95"/>
    <w:rsid w:val="004C5EAB"/>
    <w:rsid w:val="004C6F0B"/>
    <w:rsid w:val="004C7623"/>
    <w:rsid w:val="004D07DF"/>
    <w:rsid w:val="004D611F"/>
    <w:rsid w:val="004D7D51"/>
    <w:rsid w:val="004F21AB"/>
    <w:rsid w:val="00502239"/>
    <w:rsid w:val="00517586"/>
    <w:rsid w:val="0053471D"/>
    <w:rsid w:val="00537311"/>
    <w:rsid w:val="00542510"/>
    <w:rsid w:val="005430D6"/>
    <w:rsid w:val="0054652E"/>
    <w:rsid w:val="0054703C"/>
    <w:rsid w:val="00550D42"/>
    <w:rsid w:val="00550DC4"/>
    <w:rsid w:val="00552860"/>
    <w:rsid w:val="00572476"/>
    <w:rsid w:val="00582092"/>
    <w:rsid w:val="005821C8"/>
    <w:rsid w:val="00585A68"/>
    <w:rsid w:val="00586A03"/>
    <w:rsid w:val="00592F71"/>
    <w:rsid w:val="00592FF1"/>
    <w:rsid w:val="005A495B"/>
    <w:rsid w:val="005A56EA"/>
    <w:rsid w:val="005C31E6"/>
    <w:rsid w:val="005D26EA"/>
    <w:rsid w:val="005E6299"/>
    <w:rsid w:val="005F35E4"/>
    <w:rsid w:val="005F46BB"/>
    <w:rsid w:val="005F5E49"/>
    <w:rsid w:val="00600CEF"/>
    <w:rsid w:val="00601094"/>
    <w:rsid w:val="00606EDF"/>
    <w:rsid w:val="006128AC"/>
    <w:rsid w:val="00624187"/>
    <w:rsid w:val="00631DEC"/>
    <w:rsid w:val="00635435"/>
    <w:rsid w:val="00636109"/>
    <w:rsid w:val="006476CE"/>
    <w:rsid w:val="00654CF6"/>
    <w:rsid w:val="00661BA3"/>
    <w:rsid w:val="0067483E"/>
    <w:rsid w:val="0067674F"/>
    <w:rsid w:val="00676B2B"/>
    <w:rsid w:val="006935CB"/>
    <w:rsid w:val="00697D38"/>
    <w:rsid w:val="006A0450"/>
    <w:rsid w:val="006A76FC"/>
    <w:rsid w:val="006B70FF"/>
    <w:rsid w:val="006C01BE"/>
    <w:rsid w:val="006D3BC6"/>
    <w:rsid w:val="006D3D8B"/>
    <w:rsid w:val="006F42AA"/>
    <w:rsid w:val="006F62A0"/>
    <w:rsid w:val="006F75D1"/>
    <w:rsid w:val="007045EC"/>
    <w:rsid w:val="00711B4E"/>
    <w:rsid w:val="0071236C"/>
    <w:rsid w:val="007177BB"/>
    <w:rsid w:val="00720E8A"/>
    <w:rsid w:val="007213DC"/>
    <w:rsid w:val="0072184F"/>
    <w:rsid w:val="007221B0"/>
    <w:rsid w:val="00727891"/>
    <w:rsid w:val="0073090C"/>
    <w:rsid w:val="0073200D"/>
    <w:rsid w:val="007364B5"/>
    <w:rsid w:val="00740D57"/>
    <w:rsid w:val="007422E5"/>
    <w:rsid w:val="007458B4"/>
    <w:rsid w:val="00746717"/>
    <w:rsid w:val="007467DE"/>
    <w:rsid w:val="007503CF"/>
    <w:rsid w:val="007571EB"/>
    <w:rsid w:val="007639EB"/>
    <w:rsid w:val="00764437"/>
    <w:rsid w:val="00764D39"/>
    <w:rsid w:val="00772B9E"/>
    <w:rsid w:val="00775C02"/>
    <w:rsid w:val="00781498"/>
    <w:rsid w:val="00784A5B"/>
    <w:rsid w:val="00793211"/>
    <w:rsid w:val="007A7822"/>
    <w:rsid w:val="007B0587"/>
    <w:rsid w:val="007B06F9"/>
    <w:rsid w:val="007C3478"/>
    <w:rsid w:val="007C701D"/>
    <w:rsid w:val="007E08FA"/>
    <w:rsid w:val="007E5512"/>
    <w:rsid w:val="007E57FB"/>
    <w:rsid w:val="007F7A07"/>
    <w:rsid w:val="00800176"/>
    <w:rsid w:val="008018F7"/>
    <w:rsid w:val="00813ACF"/>
    <w:rsid w:val="008140D2"/>
    <w:rsid w:val="00825B11"/>
    <w:rsid w:val="0083386A"/>
    <w:rsid w:val="00833C7A"/>
    <w:rsid w:val="008344F8"/>
    <w:rsid w:val="0084342C"/>
    <w:rsid w:val="00846FB4"/>
    <w:rsid w:val="00862846"/>
    <w:rsid w:val="0086783C"/>
    <w:rsid w:val="00870D02"/>
    <w:rsid w:val="00870D28"/>
    <w:rsid w:val="00872E0F"/>
    <w:rsid w:val="00881BD6"/>
    <w:rsid w:val="00882AB7"/>
    <w:rsid w:val="0088575E"/>
    <w:rsid w:val="00892417"/>
    <w:rsid w:val="00892ACF"/>
    <w:rsid w:val="0089353F"/>
    <w:rsid w:val="00896EAB"/>
    <w:rsid w:val="008A3C15"/>
    <w:rsid w:val="008A6F26"/>
    <w:rsid w:val="008B30E9"/>
    <w:rsid w:val="008B558C"/>
    <w:rsid w:val="008C113C"/>
    <w:rsid w:val="008C16A2"/>
    <w:rsid w:val="008D2503"/>
    <w:rsid w:val="008E7A24"/>
    <w:rsid w:val="008F5667"/>
    <w:rsid w:val="008F57E9"/>
    <w:rsid w:val="009003BF"/>
    <w:rsid w:val="00910F76"/>
    <w:rsid w:val="00915A2F"/>
    <w:rsid w:val="00927BCB"/>
    <w:rsid w:val="00927E3C"/>
    <w:rsid w:val="009300DD"/>
    <w:rsid w:val="00930CF2"/>
    <w:rsid w:val="00931722"/>
    <w:rsid w:val="009361D3"/>
    <w:rsid w:val="00936F46"/>
    <w:rsid w:val="00953CE9"/>
    <w:rsid w:val="0095459D"/>
    <w:rsid w:val="00954C60"/>
    <w:rsid w:val="00955A1E"/>
    <w:rsid w:val="00961017"/>
    <w:rsid w:val="00961335"/>
    <w:rsid w:val="00964046"/>
    <w:rsid w:val="009867A9"/>
    <w:rsid w:val="00987D75"/>
    <w:rsid w:val="009914FD"/>
    <w:rsid w:val="00991DED"/>
    <w:rsid w:val="00992892"/>
    <w:rsid w:val="009B020A"/>
    <w:rsid w:val="009B6F6E"/>
    <w:rsid w:val="009C052A"/>
    <w:rsid w:val="009C2E52"/>
    <w:rsid w:val="009C5742"/>
    <w:rsid w:val="009C634D"/>
    <w:rsid w:val="009D1894"/>
    <w:rsid w:val="009E5EE5"/>
    <w:rsid w:val="009E6F7F"/>
    <w:rsid w:val="009F005A"/>
    <w:rsid w:val="00A009E1"/>
    <w:rsid w:val="00A04CAD"/>
    <w:rsid w:val="00A05EBA"/>
    <w:rsid w:val="00A06538"/>
    <w:rsid w:val="00A15221"/>
    <w:rsid w:val="00A23AA3"/>
    <w:rsid w:val="00A23B5F"/>
    <w:rsid w:val="00A358EB"/>
    <w:rsid w:val="00A448BE"/>
    <w:rsid w:val="00A4567F"/>
    <w:rsid w:val="00A54843"/>
    <w:rsid w:val="00A722F2"/>
    <w:rsid w:val="00A76434"/>
    <w:rsid w:val="00A939FC"/>
    <w:rsid w:val="00AA0DFF"/>
    <w:rsid w:val="00AA48DB"/>
    <w:rsid w:val="00AA58F1"/>
    <w:rsid w:val="00AA7036"/>
    <w:rsid w:val="00AA76E0"/>
    <w:rsid w:val="00AB3704"/>
    <w:rsid w:val="00AD5D52"/>
    <w:rsid w:val="00AE1CDC"/>
    <w:rsid w:val="00AF4596"/>
    <w:rsid w:val="00B0516F"/>
    <w:rsid w:val="00B12E42"/>
    <w:rsid w:val="00B14323"/>
    <w:rsid w:val="00B174A4"/>
    <w:rsid w:val="00B40276"/>
    <w:rsid w:val="00B40CB7"/>
    <w:rsid w:val="00B41B5C"/>
    <w:rsid w:val="00B4362D"/>
    <w:rsid w:val="00B45AEE"/>
    <w:rsid w:val="00B52BCB"/>
    <w:rsid w:val="00B569C5"/>
    <w:rsid w:val="00B60C6E"/>
    <w:rsid w:val="00B6458E"/>
    <w:rsid w:val="00B70D16"/>
    <w:rsid w:val="00B847F1"/>
    <w:rsid w:val="00B87630"/>
    <w:rsid w:val="00BA643D"/>
    <w:rsid w:val="00BB5965"/>
    <w:rsid w:val="00BC4788"/>
    <w:rsid w:val="00BD1BFA"/>
    <w:rsid w:val="00BD239B"/>
    <w:rsid w:val="00BD2CBA"/>
    <w:rsid w:val="00BD424B"/>
    <w:rsid w:val="00BD7A67"/>
    <w:rsid w:val="00BE3415"/>
    <w:rsid w:val="00BE4093"/>
    <w:rsid w:val="00BE73AA"/>
    <w:rsid w:val="00BF2DEB"/>
    <w:rsid w:val="00C063BE"/>
    <w:rsid w:val="00C17EE9"/>
    <w:rsid w:val="00C34E2D"/>
    <w:rsid w:val="00C43313"/>
    <w:rsid w:val="00C44F54"/>
    <w:rsid w:val="00C45F02"/>
    <w:rsid w:val="00C469D8"/>
    <w:rsid w:val="00C5138C"/>
    <w:rsid w:val="00C536D8"/>
    <w:rsid w:val="00C55E63"/>
    <w:rsid w:val="00C55F5D"/>
    <w:rsid w:val="00C60C03"/>
    <w:rsid w:val="00C65A0F"/>
    <w:rsid w:val="00C66416"/>
    <w:rsid w:val="00C72249"/>
    <w:rsid w:val="00C73FA7"/>
    <w:rsid w:val="00C74F5D"/>
    <w:rsid w:val="00C7784E"/>
    <w:rsid w:val="00C80836"/>
    <w:rsid w:val="00C86EF1"/>
    <w:rsid w:val="00C87051"/>
    <w:rsid w:val="00CA138A"/>
    <w:rsid w:val="00CA3CD3"/>
    <w:rsid w:val="00CC3FAB"/>
    <w:rsid w:val="00CD345C"/>
    <w:rsid w:val="00CE64EF"/>
    <w:rsid w:val="00D03886"/>
    <w:rsid w:val="00D04600"/>
    <w:rsid w:val="00D1163E"/>
    <w:rsid w:val="00D15918"/>
    <w:rsid w:val="00D23B2E"/>
    <w:rsid w:val="00D27127"/>
    <w:rsid w:val="00D34579"/>
    <w:rsid w:val="00D351D3"/>
    <w:rsid w:val="00D4737E"/>
    <w:rsid w:val="00D5050A"/>
    <w:rsid w:val="00D67AB8"/>
    <w:rsid w:val="00D707AB"/>
    <w:rsid w:val="00D72480"/>
    <w:rsid w:val="00D7295D"/>
    <w:rsid w:val="00D80DD9"/>
    <w:rsid w:val="00D83E36"/>
    <w:rsid w:val="00D90426"/>
    <w:rsid w:val="00D95BAC"/>
    <w:rsid w:val="00D96A90"/>
    <w:rsid w:val="00DA79FF"/>
    <w:rsid w:val="00DA7F8E"/>
    <w:rsid w:val="00DC426A"/>
    <w:rsid w:val="00DD3430"/>
    <w:rsid w:val="00DD5D0F"/>
    <w:rsid w:val="00DD7056"/>
    <w:rsid w:val="00DD763F"/>
    <w:rsid w:val="00DE7E64"/>
    <w:rsid w:val="00E00F42"/>
    <w:rsid w:val="00E0387F"/>
    <w:rsid w:val="00E12A33"/>
    <w:rsid w:val="00E1366E"/>
    <w:rsid w:val="00E143AC"/>
    <w:rsid w:val="00E303F7"/>
    <w:rsid w:val="00E30714"/>
    <w:rsid w:val="00E334F0"/>
    <w:rsid w:val="00E607E2"/>
    <w:rsid w:val="00E7122E"/>
    <w:rsid w:val="00E71259"/>
    <w:rsid w:val="00E871F1"/>
    <w:rsid w:val="00E876F5"/>
    <w:rsid w:val="00E933FF"/>
    <w:rsid w:val="00EB226C"/>
    <w:rsid w:val="00EB4048"/>
    <w:rsid w:val="00EB5814"/>
    <w:rsid w:val="00EC6982"/>
    <w:rsid w:val="00EE59C9"/>
    <w:rsid w:val="00F10C97"/>
    <w:rsid w:val="00F12552"/>
    <w:rsid w:val="00F144BB"/>
    <w:rsid w:val="00F23C2B"/>
    <w:rsid w:val="00F24538"/>
    <w:rsid w:val="00F40680"/>
    <w:rsid w:val="00F44196"/>
    <w:rsid w:val="00F45A1A"/>
    <w:rsid w:val="00F500BD"/>
    <w:rsid w:val="00F52175"/>
    <w:rsid w:val="00F52A69"/>
    <w:rsid w:val="00F60E76"/>
    <w:rsid w:val="00F84879"/>
    <w:rsid w:val="00F90B71"/>
    <w:rsid w:val="00F925CB"/>
    <w:rsid w:val="00FA13CB"/>
    <w:rsid w:val="00FA6257"/>
    <w:rsid w:val="00FA62AE"/>
    <w:rsid w:val="00FA63F1"/>
    <w:rsid w:val="00FA6CB9"/>
    <w:rsid w:val="00FB1C45"/>
    <w:rsid w:val="00FB1D95"/>
    <w:rsid w:val="00FB433B"/>
    <w:rsid w:val="00FC0005"/>
    <w:rsid w:val="00FC0121"/>
    <w:rsid w:val="00FC36B9"/>
    <w:rsid w:val="00FD08DA"/>
    <w:rsid w:val="00FD6875"/>
    <w:rsid w:val="00FE04CE"/>
    <w:rsid w:val="00FE152C"/>
    <w:rsid w:val="00FE42F7"/>
    <w:rsid w:val="00FE5D0F"/>
    <w:rsid w:val="00FF04AB"/>
    <w:rsid w:val="00FF09DB"/>
    <w:rsid w:val="00FF0DB2"/>
    <w:rsid w:val="00FF3A8E"/>
    <w:rsid w:val="01214A1E"/>
    <w:rsid w:val="0161201C"/>
    <w:rsid w:val="01674AD8"/>
    <w:rsid w:val="01BB069A"/>
    <w:rsid w:val="01FA593C"/>
    <w:rsid w:val="030D75EF"/>
    <w:rsid w:val="031168BC"/>
    <w:rsid w:val="03426C59"/>
    <w:rsid w:val="03433AF1"/>
    <w:rsid w:val="03501AE4"/>
    <w:rsid w:val="03507F46"/>
    <w:rsid w:val="03716722"/>
    <w:rsid w:val="04473247"/>
    <w:rsid w:val="044D2B93"/>
    <w:rsid w:val="04D17C83"/>
    <w:rsid w:val="04E374DE"/>
    <w:rsid w:val="05D56659"/>
    <w:rsid w:val="06305727"/>
    <w:rsid w:val="06A31CA0"/>
    <w:rsid w:val="06EA54F3"/>
    <w:rsid w:val="06F650AE"/>
    <w:rsid w:val="07034E9F"/>
    <w:rsid w:val="070A76BD"/>
    <w:rsid w:val="07612720"/>
    <w:rsid w:val="080D0CE3"/>
    <w:rsid w:val="089E56D2"/>
    <w:rsid w:val="08F56798"/>
    <w:rsid w:val="09072AF5"/>
    <w:rsid w:val="09101FB3"/>
    <w:rsid w:val="09F8752F"/>
    <w:rsid w:val="0A0F0D09"/>
    <w:rsid w:val="0A1D4600"/>
    <w:rsid w:val="0A1F68B2"/>
    <w:rsid w:val="0A2836E0"/>
    <w:rsid w:val="0A8E5529"/>
    <w:rsid w:val="0AE66BBA"/>
    <w:rsid w:val="0AED0B6E"/>
    <w:rsid w:val="0BAD70EA"/>
    <w:rsid w:val="0BE60C5C"/>
    <w:rsid w:val="0CF22F65"/>
    <w:rsid w:val="0CFD3771"/>
    <w:rsid w:val="0D4D0748"/>
    <w:rsid w:val="0D5F5515"/>
    <w:rsid w:val="0D932BB8"/>
    <w:rsid w:val="0DEE271A"/>
    <w:rsid w:val="0ECD4128"/>
    <w:rsid w:val="0F0913A4"/>
    <w:rsid w:val="0F6B1793"/>
    <w:rsid w:val="0FF37EF3"/>
    <w:rsid w:val="10BD5626"/>
    <w:rsid w:val="10F5099F"/>
    <w:rsid w:val="11AC3296"/>
    <w:rsid w:val="11F75962"/>
    <w:rsid w:val="120C4EB8"/>
    <w:rsid w:val="12311F5A"/>
    <w:rsid w:val="128572E6"/>
    <w:rsid w:val="133D024F"/>
    <w:rsid w:val="13716BB4"/>
    <w:rsid w:val="142D5867"/>
    <w:rsid w:val="14311C3C"/>
    <w:rsid w:val="14E20E88"/>
    <w:rsid w:val="15943580"/>
    <w:rsid w:val="159F71E4"/>
    <w:rsid w:val="15DE1A29"/>
    <w:rsid w:val="16883ABF"/>
    <w:rsid w:val="16AA3EEF"/>
    <w:rsid w:val="16E36A8E"/>
    <w:rsid w:val="17566850"/>
    <w:rsid w:val="17B2733D"/>
    <w:rsid w:val="17F736BA"/>
    <w:rsid w:val="1856228A"/>
    <w:rsid w:val="18E73115"/>
    <w:rsid w:val="191206D3"/>
    <w:rsid w:val="197B5636"/>
    <w:rsid w:val="198D30EC"/>
    <w:rsid w:val="1AE133EF"/>
    <w:rsid w:val="1AFB020E"/>
    <w:rsid w:val="1B492FF3"/>
    <w:rsid w:val="1BA61042"/>
    <w:rsid w:val="1BAF2B44"/>
    <w:rsid w:val="1C36433C"/>
    <w:rsid w:val="1C607E4F"/>
    <w:rsid w:val="1C646173"/>
    <w:rsid w:val="1C721035"/>
    <w:rsid w:val="1CDF6675"/>
    <w:rsid w:val="1CF43006"/>
    <w:rsid w:val="1D077570"/>
    <w:rsid w:val="1DD50B1E"/>
    <w:rsid w:val="1E706D9C"/>
    <w:rsid w:val="1EA33881"/>
    <w:rsid w:val="1EA40105"/>
    <w:rsid w:val="1EA972F9"/>
    <w:rsid w:val="1EC665E8"/>
    <w:rsid w:val="1F524DE1"/>
    <w:rsid w:val="1F69585D"/>
    <w:rsid w:val="2038352A"/>
    <w:rsid w:val="207A43DF"/>
    <w:rsid w:val="207F6629"/>
    <w:rsid w:val="20CB4F5C"/>
    <w:rsid w:val="20DD5762"/>
    <w:rsid w:val="20EE43F2"/>
    <w:rsid w:val="20F301B2"/>
    <w:rsid w:val="20F903BB"/>
    <w:rsid w:val="21096B24"/>
    <w:rsid w:val="210B25F8"/>
    <w:rsid w:val="2123675E"/>
    <w:rsid w:val="216C08BA"/>
    <w:rsid w:val="21BB34D8"/>
    <w:rsid w:val="21D722C1"/>
    <w:rsid w:val="222C0C93"/>
    <w:rsid w:val="224B3D5F"/>
    <w:rsid w:val="2258252F"/>
    <w:rsid w:val="237D05D8"/>
    <w:rsid w:val="23D172B3"/>
    <w:rsid w:val="2557729C"/>
    <w:rsid w:val="255A6A4F"/>
    <w:rsid w:val="25EB11E1"/>
    <w:rsid w:val="25F252DE"/>
    <w:rsid w:val="263F3EBB"/>
    <w:rsid w:val="268E2249"/>
    <w:rsid w:val="271F2A2C"/>
    <w:rsid w:val="28C15F16"/>
    <w:rsid w:val="28D13A25"/>
    <w:rsid w:val="291433AE"/>
    <w:rsid w:val="294F62D4"/>
    <w:rsid w:val="2976043F"/>
    <w:rsid w:val="29AA7F26"/>
    <w:rsid w:val="29D250A3"/>
    <w:rsid w:val="2A4735A8"/>
    <w:rsid w:val="2B1A174A"/>
    <w:rsid w:val="2B991DFF"/>
    <w:rsid w:val="2BF24C23"/>
    <w:rsid w:val="2C6B4093"/>
    <w:rsid w:val="2C8767F1"/>
    <w:rsid w:val="2D403484"/>
    <w:rsid w:val="2DAB5DC1"/>
    <w:rsid w:val="2DF83CAE"/>
    <w:rsid w:val="2E2F76FC"/>
    <w:rsid w:val="2ED2330B"/>
    <w:rsid w:val="2EE5733A"/>
    <w:rsid w:val="2F593497"/>
    <w:rsid w:val="2F727E51"/>
    <w:rsid w:val="2F80221D"/>
    <w:rsid w:val="303F08C7"/>
    <w:rsid w:val="30412492"/>
    <w:rsid w:val="30615FED"/>
    <w:rsid w:val="30ED1711"/>
    <w:rsid w:val="312C69BA"/>
    <w:rsid w:val="31636DC3"/>
    <w:rsid w:val="316A224B"/>
    <w:rsid w:val="316D2854"/>
    <w:rsid w:val="317D5FB6"/>
    <w:rsid w:val="31C32FA3"/>
    <w:rsid w:val="31D91BE1"/>
    <w:rsid w:val="322E1BFD"/>
    <w:rsid w:val="32BB6217"/>
    <w:rsid w:val="333D7CDA"/>
    <w:rsid w:val="33A23507"/>
    <w:rsid w:val="33D52CF0"/>
    <w:rsid w:val="33F352AE"/>
    <w:rsid w:val="34491953"/>
    <w:rsid w:val="345721E6"/>
    <w:rsid w:val="350A4AD0"/>
    <w:rsid w:val="35537C83"/>
    <w:rsid w:val="37186290"/>
    <w:rsid w:val="371F5514"/>
    <w:rsid w:val="379C5527"/>
    <w:rsid w:val="379F25AA"/>
    <w:rsid w:val="37C0269B"/>
    <w:rsid w:val="38727B02"/>
    <w:rsid w:val="38C7204D"/>
    <w:rsid w:val="38EA6C83"/>
    <w:rsid w:val="394D58E5"/>
    <w:rsid w:val="39A33CED"/>
    <w:rsid w:val="39BB11C0"/>
    <w:rsid w:val="3A386A14"/>
    <w:rsid w:val="3A5133D0"/>
    <w:rsid w:val="3A58654F"/>
    <w:rsid w:val="3A8322BE"/>
    <w:rsid w:val="3AF6205F"/>
    <w:rsid w:val="3B1F566C"/>
    <w:rsid w:val="3B497D60"/>
    <w:rsid w:val="3B5C1C29"/>
    <w:rsid w:val="3B8725C8"/>
    <w:rsid w:val="3CDB019A"/>
    <w:rsid w:val="3D32517E"/>
    <w:rsid w:val="3D7778E1"/>
    <w:rsid w:val="3DD64A42"/>
    <w:rsid w:val="3E21293C"/>
    <w:rsid w:val="3E6A644A"/>
    <w:rsid w:val="3E861F2A"/>
    <w:rsid w:val="3E920965"/>
    <w:rsid w:val="3F4012FA"/>
    <w:rsid w:val="3F5648BF"/>
    <w:rsid w:val="3F970AC9"/>
    <w:rsid w:val="3F983970"/>
    <w:rsid w:val="3FB74B79"/>
    <w:rsid w:val="3FF03FC2"/>
    <w:rsid w:val="400F586A"/>
    <w:rsid w:val="402C43AB"/>
    <w:rsid w:val="403645F3"/>
    <w:rsid w:val="40CC47B9"/>
    <w:rsid w:val="40E41DEF"/>
    <w:rsid w:val="40FC47E1"/>
    <w:rsid w:val="4138297C"/>
    <w:rsid w:val="41924FB9"/>
    <w:rsid w:val="433E2AAC"/>
    <w:rsid w:val="434F7A62"/>
    <w:rsid w:val="43843FDD"/>
    <w:rsid w:val="439F0E69"/>
    <w:rsid w:val="43F42B17"/>
    <w:rsid w:val="443D5D23"/>
    <w:rsid w:val="4464327A"/>
    <w:rsid w:val="446A3FBF"/>
    <w:rsid w:val="44D8473A"/>
    <w:rsid w:val="44E701A5"/>
    <w:rsid w:val="45265484"/>
    <w:rsid w:val="4542112C"/>
    <w:rsid w:val="45700786"/>
    <w:rsid w:val="458B69F6"/>
    <w:rsid w:val="45C943D0"/>
    <w:rsid w:val="45DA6D30"/>
    <w:rsid w:val="46460291"/>
    <w:rsid w:val="46625A9D"/>
    <w:rsid w:val="469B1818"/>
    <w:rsid w:val="46CA4E0D"/>
    <w:rsid w:val="472762D3"/>
    <w:rsid w:val="474F15D8"/>
    <w:rsid w:val="475E7C0D"/>
    <w:rsid w:val="47873BD6"/>
    <w:rsid w:val="47FE7DD7"/>
    <w:rsid w:val="48A226AD"/>
    <w:rsid w:val="490B2882"/>
    <w:rsid w:val="492412C0"/>
    <w:rsid w:val="49342C38"/>
    <w:rsid w:val="494E7D53"/>
    <w:rsid w:val="4988006D"/>
    <w:rsid w:val="498B6387"/>
    <w:rsid w:val="49BB06FB"/>
    <w:rsid w:val="49BC2A68"/>
    <w:rsid w:val="4A57472F"/>
    <w:rsid w:val="4AB72982"/>
    <w:rsid w:val="4BCA0C2B"/>
    <w:rsid w:val="4C0B49E3"/>
    <w:rsid w:val="4C737423"/>
    <w:rsid w:val="4CD61732"/>
    <w:rsid w:val="4CD66C96"/>
    <w:rsid w:val="4CDC5A3B"/>
    <w:rsid w:val="4D547564"/>
    <w:rsid w:val="4DC65A69"/>
    <w:rsid w:val="4DFF1B97"/>
    <w:rsid w:val="4E020B1B"/>
    <w:rsid w:val="4EF94046"/>
    <w:rsid w:val="4F8A6E9D"/>
    <w:rsid w:val="4FD02150"/>
    <w:rsid w:val="4FE15CB0"/>
    <w:rsid w:val="50381A05"/>
    <w:rsid w:val="50500C93"/>
    <w:rsid w:val="506E1264"/>
    <w:rsid w:val="509F73B0"/>
    <w:rsid w:val="50B26A6B"/>
    <w:rsid w:val="50E46F54"/>
    <w:rsid w:val="5144267E"/>
    <w:rsid w:val="51777F08"/>
    <w:rsid w:val="51B047FE"/>
    <w:rsid w:val="51E74EF3"/>
    <w:rsid w:val="51F021FF"/>
    <w:rsid w:val="522F500B"/>
    <w:rsid w:val="527076ED"/>
    <w:rsid w:val="52E07238"/>
    <w:rsid w:val="539E491F"/>
    <w:rsid w:val="53EF09CA"/>
    <w:rsid w:val="53F014B1"/>
    <w:rsid w:val="5408182A"/>
    <w:rsid w:val="54187343"/>
    <w:rsid w:val="541C31AF"/>
    <w:rsid w:val="54B72A99"/>
    <w:rsid w:val="54D64558"/>
    <w:rsid w:val="5590278B"/>
    <w:rsid w:val="55C57ADE"/>
    <w:rsid w:val="566E6821"/>
    <w:rsid w:val="56DD747D"/>
    <w:rsid w:val="571F273F"/>
    <w:rsid w:val="575B5634"/>
    <w:rsid w:val="57C2221D"/>
    <w:rsid w:val="59E27409"/>
    <w:rsid w:val="59FC781F"/>
    <w:rsid w:val="5A6210CC"/>
    <w:rsid w:val="5A9725BE"/>
    <w:rsid w:val="5AC76508"/>
    <w:rsid w:val="5CEC3A93"/>
    <w:rsid w:val="5CFE5040"/>
    <w:rsid w:val="5D287B54"/>
    <w:rsid w:val="5D9E4E16"/>
    <w:rsid w:val="5DD437EF"/>
    <w:rsid w:val="5E267613"/>
    <w:rsid w:val="5EF4004E"/>
    <w:rsid w:val="5EFF06CD"/>
    <w:rsid w:val="5F010576"/>
    <w:rsid w:val="5F1F5D24"/>
    <w:rsid w:val="600676E3"/>
    <w:rsid w:val="601C5687"/>
    <w:rsid w:val="60584683"/>
    <w:rsid w:val="60E97ACC"/>
    <w:rsid w:val="61160E7E"/>
    <w:rsid w:val="61637659"/>
    <w:rsid w:val="61A56DFA"/>
    <w:rsid w:val="621B5631"/>
    <w:rsid w:val="627E7D9D"/>
    <w:rsid w:val="62996318"/>
    <w:rsid w:val="62AA6D2C"/>
    <w:rsid w:val="63743838"/>
    <w:rsid w:val="637455EF"/>
    <w:rsid w:val="63AB5D44"/>
    <w:rsid w:val="63B04CF8"/>
    <w:rsid w:val="63BA7188"/>
    <w:rsid w:val="64B109D5"/>
    <w:rsid w:val="64FE5C71"/>
    <w:rsid w:val="654E476E"/>
    <w:rsid w:val="659D0782"/>
    <w:rsid w:val="66025947"/>
    <w:rsid w:val="663C7469"/>
    <w:rsid w:val="671D46C8"/>
    <w:rsid w:val="673669FF"/>
    <w:rsid w:val="67E46FF5"/>
    <w:rsid w:val="685F4AA0"/>
    <w:rsid w:val="689B0DF8"/>
    <w:rsid w:val="68B5096E"/>
    <w:rsid w:val="68CC10BC"/>
    <w:rsid w:val="69952A0C"/>
    <w:rsid w:val="69A51678"/>
    <w:rsid w:val="6B2A12A7"/>
    <w:rsid w:val="6B4533C9"/>
    <w:rsid w:val="6B5E11EE"/>
    <w:rsid w:val="6BF77F96"/>
    <w:rsid w:val="6BFE19E1"/>
    <w:rsid w:val="6C0B1A74"/>
    <w:rsid w:val="6C3342D8"/>
    <w:rsid w:val="6CFD2D93"/>
    <w:rsid w:val="6D1B3C07"/>
    <w:rsid w:val="6DEE7FF8"/>
    <w:rsid w:val="6E51496A"/>
    <w:rsid w:val="6E876629"/>
    <w:rsid w:val="6F813820"/>
    <w:rsid w:val="6FA629B9"/>
    <w:rsid w:val="6FB41CDF"/>
    <w:rsid w:val="704A18A5"/>
    <w:rsid w:val="70595CFD"/>
    <w:rsid w:val="71146B3B"/>
    <w:rsid w:val="718176C8"/>
    <w:rsid w:val="71BB1264"/>
    <w:rsid w:val="71E01DDD"/>
    <w:rsid w:val="733D0BED"/>
    <w:rsid w:val="738707F8"/>
    <w:rsid w:val="73CB6AC4"/>
    <w:rsid w:val="741A1B16"/>
    <w:rsid w:val="741E67C6"/>
    <w:rsid w:val="745F299C"/>
    <w:rsid w:val="746F1484"/>
    <w:rsid w:val="74B800CA"/>
    <w:rsid w:val="756B2471"/>
    <w:rsid w:val="758F1A33"/>
    <w:rsid w:val="75F8009A"/>
    <w:rsid w:val="763A3819"/>
    <w:rsid w:val="76974BD9"/>
    <w:rsid w:val="76A70C95"/>
    <w:rsid w:val="76D15D09"/>
    <w:rsid w:val="771349E5"/>
    <w:rsid w:val="77206134"/>
    <w:rsid w:val="772F3A61"/>
    <w:rsid w:val="77A3436B"/>
    <w:rsid w:val="77D201DA"/>
    <w:rsid w:val="783D4AFF"/>
    <w:rsid w:val="78693C27"/>
    <w:rsid w:val="794C1894"/>
    <w:rsid w:val="797B26F8"/>
    <w:rsid w:val="7A1B476E"/>
    <w:rsid w:val="7B4C0E94"/>
    <w:rsid w:val="7B5972F3"/>
    <w:rsid w:val="7B9147B3"/>
    <w:rsid w:val="7BC5015F"/>
    <w:rsid w:val="7BDB40C8"/>
    <w:rsid w:val="7CFC1051"/>
    <w:rsid w:val="7D15058B"/>
    <w:rsid w:val="7D2521B2"/>
    <w:rsid w:val="7E0E1134"/>
    <w:rsid w:val="7E577B57"/>
    <w:rsid w:val="7EA80241"/>
    <w:rsid w:val="7EAB6E1B"/>
    <w:rsid w:val="7EE354CD"/>
    <w:rsid w:val="7F8F1F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5"/>
    <w:qFormat/>
    <w:uiPriority w:val="0"/>
    <w:pPr>
      <w:keepNext/>
      <w:keepLines/>
      <w:numPr>
        <w:ilvl w:val="0"/>
        <w:numId w:val="1"/>
      </w:numPr>
      <w:spacing w:before="340" w:after="330" w:line="578" w:lineRule="auto"/>
      <w:jc w:val="center"/>
      <w:outlineLvl w:val="0"/>
    </w:pPr>
    <w:rPr>
      <w:b/>
      <w:bCs/>
      <w:kern w:val="44"/>
      <w:sz w:val="32"/>
      <w:szCs w:val="44"/>
    </w:rPr>
  </w:style>
  <w:style w:type="paragraph" w:styleId="3">
    <w:name w:val="heading 2"/>
    <w:basedOn w:val="1"/>
    <w:next w:val="1"/>
    <w:link w:val="85"/>
    <w:qFormat/>
    <w:uiPriority w:val="0"/>
    <w:pPr>
      <w:keepNext/>
      <w:keepLines/>
      <w:numPr>
        <w:ilvl w:val="1"/>
        <w:numId w:val="1"/>
      </w:numPr>
      <w:spacing w:before="260" w:after="260" w:line="416" w:lineRule="auto"/>
      <w:outlineLvl w:val="1"/>
    </w:pPr>
    <w:rPr>
      <w:rFonts w:ascii="Cambria" w:hAnsi="Cambria"/>
      <w:b/>
      <w:bCs/>
      <w:sz w:val="32"/>
      <w:szCs w:val="32"/>
    </w:rPr>
  </w:style>
  <w:style w:type="paragraph" w:styleId="4">
    <w:name w:val="heading 3"/>
    <w:basedOn w:val="1"/>
    <w:next w:val="1"/>
    <w:link w:val="6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83"/>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73"/>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84"/>
    <w:qFormat/>
    <w:uiPriority w:val="0"/>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10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72"/>
    <w:qFormat/>
    <w:uiPriority w:val="0"/>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117"/>
    <w:qFormat/>
    <w:uiPriority w:val="0"/>
    <w:pPr>
      <w:keepNext/>
      <w:keepLines/>
      <w:numPr>
        <w:ilvl w:val="8"/>
        <w:numId w:val="1"/>
      </w:numPr>
      <w:spacing w:before="240" w:after="64" w:line="320" w:lineRule="auto"/>
      <w:outlineLvl w:val="8"/>
    </w:pPr>
    <w:rPr>
      <w:rFonts w:ascii="Cambria" w:hAnsi="Cambria"/>
      <w:szCs w:val="21"/>
    </w:r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qFormat/>
    <w:uiPriority w:val="0"/>
    <w:pPr>
      <w:ind w:firstLine="420"/>
    </w:pPr>
    <w:rPr>
      <w:b/>
      <w:sz w:val="24"/>
      <w:szCs w:val="20"/>
    </w:rPr>
  </w:style>
  <w:style w:type="paragraph" w:styleId="13">
    <w:name w:val="caption"/>
    <w:basedOn w:val="1"/>
    <w:next w:val="1"/>
    <w:qFormat/>
    <w:uiPriority w:val="0"/>
    <w:rPr>
      <w:rFonts w:ascii="Cambria" w:hAnsi="Cambria" w:eastAsia="黑体"/>
      <w:sz w:val="20"/>
      <w:szCs w:val="22"/>
    </w:rPr>
  </w:style>
  <w:style w:type="paragraph" w:styleId="14">
    <w:name w:val="Document Map"/>
    <w:basedOn w:val="1"/>
    <w:link w:val="87"/>
    <w:qFormat/>
    <w:uiPriority w:val="0"/>
    <w:rPr>
      <w:rFonts w:ascii="宋体"/>
      <w:sz w:val="18"/>
      <w:szCs w:val="18"/>
    </w:rPr>
  </w:style>
  <w:style w:type="paragraph" w:styleId="15">
    <w:name w:val="annotation text"/>
    <w:basedOn w:val="1"/>
    <w:link w:val="97"/>
    <w:qFormat/>
    <w:uiPriority w:val="0"/>
    <w:pPr>
      <w:jc w:val="left"/>
    </w:pPr>
  </w:style>
  <w:style w:type="paragraph" w:styleId="16">
    <w:name w:val="Body Text 3"/>
    <w:basedOn w:val="1"/>
    <w:link w:val="124"/>
    <w:qFormat/>
    <w:uiPriority w:val="0"/>
    <w:rPr>
      <w:rFonts w:ascii="宋体"/>
      <w:sz w:val="24"/>
      <w:szCs w:val="20"/>
    </w:rPr>
  </w:style>
  <w:style w:type="paragraph" w:styleId="17">
    <w:name w:val="Body Text"/>
    <w:basedOn w:val="1"/>
    <w:link w:val="81"/>
    <w:qFormat/>
    <w:uiPriority w:val="0"/>
    <w:pPr>
      <w:jc w:val="center"/>
    </w:pPr>
    <w:rPr>
      <w:rFonts w:eastAsia="幼圆"/>
      <w:b/>
      <w:bCs/>
      <w:sz w:val="44"/>
    </w:rPr>
  </w:style>
  <w:style w:type="paragraph" w:styleId="18">
    <w:name w:val="Body Text Indent"/>
    <w:basedOn w:val="1"/>
    <w:link w:val="104"/>
    <w:qFormat/>
    <w:uiPriority w:val="0"/>
    <w:pPr>
      <w:spacing w:after="120"/>
      <w:ind w:left="420" w:leftChars="200"/>
    </w:pPr>
  </w:style>
  <w:style w:type="paragraph" w:styleId="19">
    <w:name w:val="index 4"/>
    <w:basedOn w:val="1"/>
    <w:next w:val="1"/>
    <w:qFormat/>
    <w:uiPriority w:val="0"/>
    <w:pPr>
      <w:ind w:left="600" w:leftChars="600"/>
    </w:pPr>
    <w:rPr>
      <w:rFonts w:ascii="Calibri" w:hAnsi="Calibri"/>
    </w:rPr>
  </w:style>
  <w:style w:type="paragraph" w:styleId="20">
    <w:name w:val="toc 5"/>
    <w:basedOn w:val="1"/>
    <w:next w:val="1"/>
    <w:unhideWhenUsed/>
    <w:qFormat/>
    <w:uiPriority w:val="39"/>
    <w:pPr>
      <w:ind w:left="1680" w:leftChars="800"/>
    </w:pPr>
    <w:rPr>
      <w:rFonts w:ascii="Calibri" w:hAnsi="Calibri"/>
      <w:szCs w:val="22"/>
    </w:rPr>
  </w:style>
  <w:style w:type="paragraph" w:styleId="21">
    <w:name w:val="toc 3"/>
    <w:basedOn w:val="1"/>
    <w:next w:val="1"/>
    <w:qFormat/>
    <w:uiPriority w:val="39"/>
    <w:pPr>
      <w:ind w:left="840" w:leftChars="400"/>
    </w:pPr>
    <w:rPr>
      <w:rFonts w:ascii="Calibri" w:hAnsi="Calibri"/>
      <w:szCs w:val="22"/>
    </w:rPr>
  </w:style>
  <w:style w:type="paragraph" w:styleId="22">
    <w:name w:val="Plain Text"/>
    <w:link w:val="63"/>
    <w:qFormat/>
    <w:uiPriority w:val="99"/>
    <w:rPr>
      <w:rFonts w:ascii="Ari" w:hAnsi="Times New Roman" w:eastAsia="宋体" w:cs="Times New Roman"/>
      <w:lang w:val="en-US" w:eastAsia="zh-CN" w:bidi="ar-SA"/>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114"/>
    <w:unhideWhenUsed/>
    <w:qFormat/>
    <w:uiPriority w:val="0"/>
  </w:style>
  <w:style w:type="paragraph" w:styleId="25">
    <w:name w:val="Body Text Indent 2"/>
    <w:basedOn w:val="1"/>
    <w:link w:val="125"/>
    <w:unhideWhenUsed/>
    <w:qFormat/>
    <w:uiPriority w:val="99"/>
    <w:pPr>
      <w:spacing w:line="420" w:lineRule="exact"/>
      <w:ind w:firstLine="525"/>
    </w:pPr>
    <w:rPr>
      <w:rFonts w:ascii="宋体"/>
      <w:kern w:val="0"/>
      <w:sz w:val="20"/>
      <w:szCs w:val="20"/>
    </w:rPr>
  </w:style>
  <w:style w:type="paragraph" w:styleId="26">
    <w:name w:val="Balloon Text"/>
    <w:basedOn w:val="1"/>
    <w:link w:val="75"/>
    <w:qFormat/>
    <w:uiPriority w:val="0"/>
    <w:rPr>
      <w:sz w:val="18"/>
      <w:szCs w:val="18"/>
    </w:rPr>
  </w:style>
  <w:style w:type="paragraph" w:styleId="27">
    <w:name w:val="footer"/>
    <w:basedOn w:val="1"/>
    <w:link w:val="106"/>
    <w:qFormat/>
    <w:uiPriority w:val="99"/>
    <w:pPr>
      <w:tabs>
        <w:tab w:val="center" w:pos="4153"/>
        <w:tab w:val="right" w:pos="8306"/>
      </w:tabs>
      <w:snapToGrid w:val="0"/>
      <w:jc w:val="left"/>
    </w:pPr>
    <w:rPr>
      <w:sz w:val="18"/>
      <w:szCs w:val="18"/>
    </w:rPr>
  </w:style>
  <w:style w:type="paragraph" w:styleId="28">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122"/>
    <w:qFormat/>
    <w:uiPriority w:val="0"/>
    <w:pPr>
      <w:spacing w:before="240" w:after="60" w:line="312" w:lineRule="auto"/>
      <w:jc w:val="center"/>
      <w:outlineLvl w:val="1"/>
    </w:pPr>
    <w:rPr>
      <w:rFonts w:ascii="Cambria" w:hAnsi="Cambria"/>
      <w:b/>
      <w:bCs/>
      <w:kern w:val="28"/>
      <w:sz w:val="32"/>
      <w:szCs w:val="32"/>
    </w:rPr>
  </w:style>
  <w:style w:type="paragraph" w:styleId="32">
    <w:name w:val="toc 6"/>
    <w:basedOn w:val="1"/>
    <w:next w:val="1"/>
    <w:unhideWhenUsed/>
    <w:qFormat/>
    <w:uiPriority w:val="39"/>
    <w:pPr>
      <w:ind w:left="2100" w:leftChars="1000"/>
    </w:pPr>
    <w:rPr>
      <w:rFonts w:ascii="Calibri" w:hAnsi="Calibri"/>
      <w:szCs w:val="22"/>
    </w:rPr>
  </w:style>
  <w:style w:type="paragraph" w:styleId="33">
    <w:name w:val="Body Text Indent 3"/>
    <w:basedOn w:val="1"/>
    <w:link w:val="129"/>
    <w:qFormat/>
    <w:uiPriority w:val="0"/>
    <w:pPr>
      <w:spacing w:after="120"/>
      <w:ind w:left="420" w:leftChars="200"/>
    </w:pPr>
    <w:rPr>
      <w:sz w:val="16"/>
      <w:szCs w:val="20"/>
    </w:rPr>
  </w:style>
  <w:style w:type="paragraph" w:styleId="34">
    <w:name w:val="toc 2"/>
    <w:basedOn w:val="1"/>
    <w:next w:val="1"/>
    <w:qFormat/>
    <w:uiPriority w:val="39"/>
    <w:pPr>
      <w:ind w:left="420" w:leftChars="200"/>
    </w:pPr>
    <w:rPr>
      <w:rFonts w:ascii="Calibri" w:hAnsi="Calibri"/>
      <w:szCs w:val="22"/>
    </w:rPr>
  </w:style>
  <w:style w:type="paragraph" w:styleId="35">
    <w:name w:val="toc 9"/>
    <w:basedOn w:val="1"/>
    <w:next w:val="1"/>
    <w:unhideWhenUsed/>
    <w:qFormat/>
    <w:uiPriority w:val="39"/>
    <w:pPr>
      <w:ind w:left="3360" w:leftChars="1600"/>
    </w:pPr>
    <w:rPr>
      <w:rFonts w:ascii="Calibri" w:hAnsi="Calibri"/>
      <w:szCs w:val="22"/>
    </w:rPr>
  </w:style>
  <w:style w:type="paragraph" w:styleId="36">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pPr>
      <w:spacing w:line="220" w:lineRule="exact"/>
      <w:jc w:val="center"/>
    </w:pPr>
    <w:rPr>
      <w:rFonts w:ascii="仿宋_GB2312" w:hAnsi="Calibri" w:eastAsia="仿宋_GB2312"/>
      <w:szCs w:val="22"/>
    </w:rPr>
  </w:style>
  <w:style w:type="paragraph" w:styleId="39">
    <w:name w:val="Title"/>
    <w:basedOn w:val="1"/>
    <w:link w:val="80"/>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5"/>
    <w:next w:val="15"/>
    <w:link w:val="89"/>
    <w:qFormat/>
    <w:uiPriority w:val="0"/>
    <w:rPr>
      <w:b/>
      <w:bCs/>
    </w:rPr>
  </w:style>
  <w:style w:type="table" w:styleId="42">
    <w:name w:val="Table Grid"/>
    <w:basedOn w:val="4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rFonts w:cs="Times New Roman"/>
      <w:b/>
    </w:rPr>
  </w:style>
  <w:style w:type="character" w:styleId="45">
    <w:name w:val="page number"/>
    <w:qFormat/>
    <w:uiPriority w:val="0"/>
    <w:rPr>
      <w:rFonts w:eastAsia="宋体"/>
      <w:b/>
      <w:spacing w:val="0"/>
      <w:kern w:val="2"/>
      <w:sz w:val="24"/>
      <w:szCs w:val="24"/>
      <w:vertAlign w:val="baseline"/>
      <w:lang w:val="en-US" w:eastAsia="zh-CN" w:bidi="ar-SA"/>
    </w:rPr>
  </w:style>
  <w:style w:type="character" w:styleId="46">
    <w:name w:val="FollowedHyperlink"/>
    <w:qFormat/>
    <w:uiPriority w:val="0"/>
    <w:rPr>
      <w:color w:val="800080"/>
      <w:u w:val="single"/>
    </w:rPr>
  </w:style>
  <w:style w:type="character" w:styleId="47">
    <w:name w:val="Emphasis"/>
    <w:qFormat/>
    <w:uiPriority w:val="0"/>
    <w:rPr>
      <w:color w:val="CC0000"/>
    </w:rPr>
  </w:style>
  <w:style w:type="character" w:styleId="48">
    <w:name w:val="Hyperlink"/>
    <w:qFormat/>
    <w:uiPriority w:val="99"/>
    <w:rPr>
      <w:color w:val="0000FF"/>
      <w:u w:val="single"/>
    </w:rPr>
  </w:style>
  <w:style w:type="character" w:styleId="49">
    <w:name w:val="annotation reference"/>
    <w:qFormat/>
    <w:uiPriority w:val="99"/>
    <w:rPr>
      <w:sz w:val="21"/>
      <w:szCs w:val="21"/>
    </w:rPr>
  </w:style>
  <w:style w:type="character" w:styleId="50">
    <w:name w:val="HTML Cite"/>
    <w:qFormat/>
    <w:uiPriority w:val="0"/>
    <w:rPr>
      <w:color w:val="008000"/>
    </w:rPr>
  </w:style>
  <w:style w:type="character" w:customStyle="1" w:styleId="51">
    <w:name w:val="列表段落 字符"/>
    <w:link w:val="52"/>
    <w:qFormat/>
    <w:locked/>
    <w:uiPriority w:val="99"/>
    <w:rPr>
      <w:kern w:val="2"/>
      <w:sz w:val="21"/>
      <w:szCs w:val="24"/>
    </w:rPr>
  </w:style>
  <w:style w:type="paragraph" w:styleId="52">
    <w:name w:val="List Paragraph"/>
    <w:basedOn w:val="1"/>
    <w:link w:val="51"/>
    <w:qFormat/>
    <w:uiPriority w:val="34"/>
    <w:pPr>
      <w:ind w:firstLine="420" w:firstLineChars="200"/>
    </w:pPr>
  </w:style>
  <w:style w:type="character" w:customStyle="1" w:styleId="53">
    <w:name w:val="font21"/>
    <w:qFormat/>
    <w:uiPriority w:val="0"/>
    <w:rPr>
      <w:rFonts w:hint="eastAsia" w:ascii="宋体" w:hAnsi="宋体" w:eastAsia="宋体" w:cs="宋体"/>
      <w:color w:val="000000"/>
      <w:sz w:val="20"/>
      <w:szCs w:val="20"/>
      <w:u w:val="none"/>
    </w:rPr>
  </w:style>
  <w:style w:type="character" w:customStyle="1" w:styleId="54">
    <w:name w:val="bookmark"/>
    <w:basedOn w:val="43"/>
    <w:qFormat/>
    <w:uiPriority w:val="0"/>
  </w:style>
  <w:style w:type="character" w:customStyle="1" w:styleId="55">
    <w:name w:val="正文文本 Char_0"/>
    <w:link w:val="56"/>
    <w:qFormat/>
    <w:uiPriority w:val="0"/>
    <w:rPr>
      <w:szCs w:val="24"/>
    </w:rPr>
  </w:style>
  <w:style w:type="paragraph" w:customStyle="1" w:styleId="56">
    <w:name w:val="正文文本_0"/>
    <w:basedOn w:val="57"/>
    <w:link w:val="55"/>
    <w:qFormat/>
    <w:uiPriority w:val="0"/>
    <w:pPr>
      <w:spacing w:after="120"/>
    </w:pPr>
    <w:rPr>
      <w:kern w:val="0"/>
      <w:sz w:val="20"/>
    </w:rPr>
  </w:style>
  <w:style w:type="paragraph" w:customStyle="1" w:styleId="5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8">
    <w:name w:val="font11"/>
    <w:qFormat/>
    <w:uiPriority w:val="0"/>
    <w:rPr>
      <w:rFonts w:hint="eastAsia" w:ascii="宋体" w:hAnsi="宋体" w:eastAsia="宋体" w:cs="宋体"/>
      <w:color w:val="000000"/>
      <w:sz w:val="20"/>
      <w:szCs w:val="20"/>
      <w:u w:val="none"/>
    </w:rPr>
  </w:style>
  <w:style w:type="character" w:customStyle="1" w:styleId="59">
    <w:name w:val="正文文本缩进 3 Char1"/>
    <w:semiHidden/>
    <w:qFormat/>
    <w:uiPriority w:val="99"/>
    <w:rPr>
      <w:kern w:val="2"/>
      <w:sz w:val="16"/>
      <w:szCs w:val="16"/>
    </w:rPr>
  </w:style>
  <w:style w:type="character" w:customStyle="1" w:styleId="60">
    <w:name w:val="textcontents"/>
    <w:qFormat/>
    <w:uiPriority w:val="0"/>
    <w:rPr>
      <w:rFonts w:cs="Times New Roman"/>
    </w:rPr>
  </w:style>
  <w:style w:type="character" w:customStyle="1" w:styleId="61">
    <w:name w:val="标题 3 字符"/>
    <w:link w:val="4"/>
    <w:qFormat/>
    <w:uiPriority w:val="0"/>
    <w:rPr>
      <w:b/>
      <w:bCs/>
      <w:kern w:val="2"/>
      <w:sz w:val="32"/>
      <w:szCs w:val="32"/>
    </w:rPr>
  </w:style>
  <w:style w:type="character" w:customStyle="1" w:styleId="62">
    <w:name w:val="标题 Char1"/>
    <w:qFormat/>
    <w:uiPriority w:val="10"/>
    <w:rPr>
      <w:rFonts w:ascii="Cambria" w:hAnsi="Cambria" w:eastAsia="宋体" w:cs="Times New Roman"/>
      <w:b/>
      <w:bCs/>
      <w:sz w:val="32"/>
      <w:szCs w:val="32"/>
    </w:rPr>
  </w:style>
  <w:style w:type="character" w:customStyle="1" w:styleId="63">
    <w:name w:val="纯文本 字符"/>
    <w:link w:val="22"/>
    <w:qFormat/>
    <w:uiPriority w:val="99"/>
    <w:rPr>
      <w:rFonts w:ascii="Ari"/>
      <w:lang w:val="en-US" w:eastAsia="zh-CN" w:bidi="ar-SA"/>
    </w:rPr>
  </w:style>
  <w:style w:type="character" w:customStyle="1" w:styleId="64">
    <w:name w:val="副标题 Char2"/>
    <w:uiPriority w:val="11"/>
    <w:rPr>
      <w:rFonts w:ascii="Cambria" w:hAnsi="Cambria" w:cs="Times New Roman"/>
      <w:b/>
      <w:bCs/>
      <w:kern w:val="28"/>
      <w:sz w:val="32"/>
      <w:szCs w:val="32"/>
    </w:rPr>
  </w:style>
  <w:style w:type="character" w:customStyle="1" w:styleId="65">
    <w:name w:val="标题 1 Char"/>
    <w:qFormat/>
    <w:uiPriority w:val="0"/>
    <w:rPr>
      <w:b/>
      <w:bCs/>
      <w:kern w:val="44"/>
      <w:sz w:val="32"/>
      <w:szCs w:val="44"/>
    </w:rPr>
  </w:style>
  <w:style w:type="character" w:customStyle="1" w:styleId="66">
    <w:name w:val="标题 5 Char_0"/>
    <w:link w:val="67"/>
    <w:qFormat/>
    <w:uiPriority w:val="0"/>
    <w:rPr>
      <w:rFonts w:ascii="Calibri" w:hAnsi="Calibri"/>
      <w:b/>
      <w:bCs/>
      <w:sz w:val="28"/>
      <w:szCs w:val="28"/>
    </w:rPr>
  </w:style>
  <w:style w:type="paragraph" w:customStyle="1" w:styleId="67">
    <w:name w:val="标题 5_0"/>
    <w:basedOn w:val="57"/>
    <w:next w:val="57"/>
    <w:link w:val="66"/>
    <w:qFormat/>
    <w:uiPriority w:val="0"/>
    <w:pPr>
      <w:keepNext/>
      <w:keepLines/>
      <w:spacing w:before="280" w:after="290" w:line="372" w:lineRule="auto"/>
      <w:outlineLvl w:val="4"/>
    </w:pPr>
    <w:rPr>
      <w:rFonts w:ascii="Calibri" w:hAnsi="Calibri"/>
      <w:b/>
      <w:bCs/>
      <w:kern w:val="0"/>
      <w:sz w:val="28"/>
      <w:szCs w:val="28"/>
    </w:rPr>
  </w:style>
  <w:style w:type="character" w:customStyle="1" w:styleId="68">
    <w:name w:val="超链接_0"/>
    <w:qFormat/>
    <w:uiPriority w:val="99"/>
    <w:rPr>
      <w:rFonts w:ascii="Calibri" w:hAnsi="Calibri"/>
      <w:color w:val="0000FF"/>
      <w:u w:val="single"/>
    </w:rPr>
  </w:style>
  <w:style w:type="character" w:customStyle="1" w:styleId="69">
    <w:name w:val="标题4 Char Char"/>
    <w:link w:val="70"/>
    <w:qFormat/>
    <w:uiPriority w:val="0"/>
    <w:rPr>
      <w:rFonts w:ascii="Arial" w:hAnsi="Arial"/>
      <w:b/>
      <w:bCs/>
      <w:sz w:val="24"/>
      <w:szCs w:val="32"/>
    </w:rPr>
  </w:style>
  <w:style w:type="paragraph" w:customStyle="1" w:styleId="70">
    <w:name w:val="标题4"/>
    <w:basedOn w:val="3"/>
    <w:next w:val="19"/>
    <w:link w:val="69"/>
    <w:qFormat/>
    <w:uiPriority w:val="0"/>
    <w:pPr>
      <w:numPr>
        <w:ilvl w:val="0"/>
        <w:numId w:val="0"/>
      </w:numPr>
      <w:spacing w:line="413" w:lineRule="auto"/>
    </w:pPr>
    <w:rPr>
      <w:rFonts w:ascii="Arial" w:hAnsi="Arial"/>
      <w:kern w:val="0"/>
      <w:sz w:val="24"/>
    </w:rPr>
  </w:style>
  <w:style w:type="character" w:customStyle="1" w:styleId="71">
    <w:name w:val="正文文本 Char2"/>
    <w:semiHidden/>
    <w:qFormat/>
    <w:uiPriority w:val="99"/>
    <w:rPr>
      <w:rFonts w:ascii="Calibri" w:hAnsi="Calibri" w:eastAsia="宋体" w:cs="Times New Roman"/>
    </w:rPr>
  </w:style>
  <w:style w:type="character" w:customStyle="1" w:styleId="72">
    <w:name w:val="标题 8 字符"/>
    <w:link w:val="9"/>
    <w:qFormat/>
    <w:uiPriority w:val="0"/>
    <w:rPr>
      <w:rFonts w:ascii="Cambria" w:hAnsi="Cambria" w:eastAsia="宋体" w:cs="Times New Roman"/>
      <w:kern w:val="2"/>
      <w:sz w:val="24"/>
      <w:szCs w:val="24"/>
    </w:rPr>
  </w:style>
  <w:style w:type="character" w:customStyle="1" w:styleId="73">
    <w:name w:val="标题 5 字符"/>
    <w:link w:val="6"/>
    <w:qFormat/>
    <w:uiPriority w:val="0"/>
    <w:rPr>
      <w:b/>
      <w:bCs/>
      <w:kern w:val="2"/>
      <w:sz w:val="28"/>
      <w:szCs w:val="28"/>
    </w:rPr>
  </w:style>
  <w:style w:type="character" w:customStyle="1" w:styleId="74">
    <w:name w:val="书籍标题1"/>
    <w:qFormat/>
    <w:uiPriority w:val="0"/>
    <w:rPr>
      <w:b/>
      <w:bCs/>
      <w:smallCaps/>
      <w:spacing w:val="5"/>
    </w:rPr>
  </w:style>
  <w:style w:type="character" w:customStyle="1" w:styleId="75">
    <w:name w:val="批注框文本 字符"/>
    <w:link w:val="26"/>
    <w:qFormat/>
    <w:uiPriority w:val="0"/>
    <w:rPr>
      <w:kern w:val="2"/>
      <w:sz w:val="18"/>
      <w:szCs w:val="18"/>
    </w:rPr>
  </w:style>
  <w:style w:type="character" w:customStyle="1" w:styleId="76">
    <w:name w:val="页眉 字符"/>
    <w:link w:val="28"/>
    <w:qFormat/>
    <w:uiPriority w:val="99"/>
    <w:rPr>
      <w:kern w:val="2"/>
      <w:sz w:val="18"/>
      <w:szCs w:val="18"/>
    </w:rPr>
  </w:style>
  <w:style w:type="character" w:customStyle="1" w:styleId="77">
    <w:name w:val="明显引用 Char1"/>
    <w:qFormat/>
    <w:uiPriority w:val="30"/>
    <w:rPr>
      <w:b/>
      <w:bCs/>
      <w:i/>
      <w:iCs/>
      <w:color w:val="4F81BD"/>
      <w:kern w:val="2"/>
      <w:sz w:val="21"/>
    </w:rPr>
  </w:style>
  <w:style w:type="character" w:customStyle="1" w:styleId="78">
    <w:name w:val="标题5 Char Char"/>
    <w:link w:val="79"/>
    <w:qFormat/>
    <w:uiPriority w:val="0"/>
    <w:rPr>
      <w:rFonts w:ascii="Arial" w:hAnsi="Arial"/>
      <w:b/>
      <w:bCs/>
      <w:sz w:val="24"/>
      <w:szCs w:val="32"/>
    </w:rPr>
  </w:style>
  <w:style w:type="paragraph" w:customStyle="1" w:styleId="79">
    <w:name w:val="标题5"/>
    <w:basedOn w:val="4"/>
    <w:link w:val="78"/>
    <w:qFormat/>
    <w:uiPriority w:val="0"/>
    <w:pPr>
      <w:numPr>
        <w:ilvl w:val="0"/>
        <w:numId w:val="0"/>
      </w:numPr>
      <w:spacing w:line="413" w:lineRule="auto"/>
    </w:pPr>
    <w:rPr>
      <w:rFonts w:ascii="Arial" w:hAnsi="Arial"/>
      <w:kern w:val="0"/>
      <w:sz w:val="24"/>
    </w:rPr>
  </w:style>
  <w:style w:type="character" w:customStyle="1" w:styleId="80">
    <w:name w:val="标题 字符"/>
    <w:link w:val="39"/>
    <w:qFormat/>
    <w:uiPriority w:val="0"/>
    <w:rPr>
      <w:rFonts w:ascii="Arial" w:hAnsi="Arial"/>
      <w:b/>
      <w:sz w:val="32"/>
    </w:rPr>
  </w:style>
  <w:style w:type="character" w:customStyle="1" w:styleId="81">
    <w:name w:val="正文文本 字符"/>
    <w:link w:val="17"/>
    <w:qFormat/>
    <w:uiPriority w:val="0"/>
    <w:rPr>
      <w:rFonts w:eastAsia="幼圆"/>
      <w:b/>
      <w:bCs/>
      <w:kern w:val="2"/>
      <w:sz w:val="44"/>
      <w:szCs w:val="24"/>
    </w:rPr>
  </w:style>
  <w:style w:type="character" w:customStyle="1" w:styleId="82">
    <w:name w:val="日期 Char2"/>
    <w:semiHidden/>
    <w:qFormat/>
    <w:uiPriority w:val="99"/>
    <w:rPr>
      <w:rFonts w:ascii="Calibri" w:hAnsi="Calibri" w:eastAsia="宋体" w:cs="Times New Roman"/>
    </w:rPr>
  </w:style>
  <w:style w:type="character" w:customStyle="1" w:styleId="83">
    <w:name w:val="标题 4 字符"/>
    <w:link w:val="5"/>
    <w:qFormat/>
    <w:uiPriority w:val="0"/>
    <w:rPr>
      <w:rFonts w:ascii="Cambria" w:hAnsi="Cambria" w:eastAsia="宋体" w:cs="Times New Roman"/>
      <w:b/>
      <w:bCs/>
      <w:kern w:val="2"/>
      <w:sz w:val="28"/>
      <w:szCs w:val="28"/>
    </w:rPr>
  </w:style>
  <w:style w:type="character" w:customStyle="1" w:styleId="84">
    <w:name w:val="标题 6 字符"/>
    <w:link w:val="7"/>
    <w:qFormat/>
    <w:uiPriority w:val="0"/>
    <w:rPr>
      <w:rFonts w:ascii="Cambria" w:hAnsi="Cambria" w:eastAsia="宋体" w:cs="Times New Roman"/>
      <w:b/>
      <w:bCs/>
      <w:kern w:val="2"/>
      <w:sz w:val="24"/>
      <w:szCs w:val="24"/>
    </w:rPr>
  </w:style>
  <w:style w:type="character" w:customStyle="1" w:styleId="85">
    <w:name w:val="标题 2 字符"/>
    <w:link w:val="3"/>
    <w:qFormat/>
    <w:uiPriority w:val="0"/>
    <w:rPr>
      <w:rFonts w:ascii="Cambria" w:hAnsi="Cambria"/>
      <w:b/>
      <w:bCs/>
      <w:kern w:val="2"/>
      <w:sz w:val="32"/>
      <w:szCs w:val="32"/>
    </w:rPr>
  </w:style>
  <w:style w:type="character" w:customStyle="1" w:styleId="86">
    <w:name w:val="文档结构图 Char2"/>
    <w:semiHidden/>
    <w:qFormat/>
    <w:uiPriority w:val="99"/>
    <w:rPr>
      <w:rFonts w:ascii="宋体" w:hAnsi="Calibri" w:eastAsia="宋体" w:cs="Times New Roman"/>
      <w:sz w:val="18"/>
      <w:szCs w:val="18"/>
    </w:rPr>
  </w:style>
  <w:style w:type="character" w:customStyle="1" w:styleId="87">
    <w:name w:val="文档结构图 字符"/>
    <w:link w:val="14"/>
    <w:qFormat/>
    <w:uiPriority w:val="0"/>
    <w:rPr>
      <w:rFonts w:ascii="宋体"/>
      <w:kern w:val="2"/>
      <w:sz w:val="18"/>
      <w:szCs w:val="18"/>
    </w:rPr>
  </w:style>
  <w:style w:type="character" w:customStyle="1" w:styleId="88">
    <w:name w:val="引用 Char1"/>
    <w:qFormat/>
    <w:uiPriority w:val="29"/>
    <w:rPr>
      <w:i/>
      <w:iCs/>
      <w:color w:val="000000"/>
      <w:kern w:val="2"/>
      <w:sz w:val="21"/>
    </w:rPr>
  </w:style>
  <w:style w:type="character" w:customStyle="1" w:styleId="89">
    <w:name w:val="批注主题 字符"/>
    <w:link w:val="40"/>
    <w:qFormat/>
    <w:uiPriority w:val="0"/>
    <w:rPr>
      <w:b/>
      <w:bCs/>
      <w:kern w:val="2"/>
      <w:sz w:val="21"/>
      <w:szCs w:val="24"/>
    </w:rPr>
  </w:style>
  <w:style w:type="character" w:customStyle="1" w:styleId="90">
    <w:name w:val="日期 Char1"/>
    <w:qFormat/>
    <w:uiPriority w:val="0"/>
    <w:rPr>
      <w:rFonts w:ascii="Calibri" w:hAnsi="Calibri" w:eastAsia="宋体" w:cs="Times New Roman"/>
    </w:rPr>
  </w:style>
  <w:style w:type="character" w:customStyle="1" w:styleId="91">
    <w:name w:val="标题 3 Char_0"/>
    <w:link w:val="92"/>
    <w:qFormat/>
    <w:uiPriority w:val="0"/>
    <w:rPr>
      <w:b/>
      <w:bCs/>
      <w:sz w:val="32"/>
      <w:szCs w:val="32"/>
    </w:rPr>
  </w:style>
  <w:style w:type="paragraph" w:customStyle="1" w:styleId="92">
    <w:name w:val="标题 3_0"/>
    <w:basedOn w:val="57"/>
    <w:next w:val="57"/>
    <w:link w:val="91"/>
    <w:qFormat/>
    <w:uiPriority w:val="0"/>
    <w:pPr>
      <w:keepNext/>
      <w:keepLines/>
      <w:spacing w:before="260" w:after="260" w:line="416" w:lineRule="auto"/>
      <w:outlineLvl w:val="2"/>
    </w:pPr>
    <w:rPr>
      <w:b/>
      <w:bCs/>
      <w:kern w:val="0"/>
      <w:sz w:val="32"/>
      <w:szCs w:val="32"/>
    </w:rPr>
  </w:style>
  <w:style w:type="character" w:customStyle="1" w:styleId="93">
    <w:name w:val="引用 Char2"/>
    <w:qFormat/>
    <w:uiPriority w:val="99"/>
    <w:rPr>
      <w:i/>
      <w:iCs/>
      <w:color w:val="000000"/>
      <w:kern w:val="2"/>
      <w:sz w:val="21"/>
      <w:szCs w:val="24"/>
    </w:rPr>
  </w:style>
  <w:style w:type="character" w:customStyle="1" w:styleId="94">
    <w:name w:val="批注框文本 Char1"/>
    <w:qFormat/>
    <w:uiPriority w:val="0"/>
    <w:rPr>
      <w:kern w:val="2"/>
      <w:sz w:val="18"/>
      <w:szCs w:val="18"/>
    </w:rPr>
  </w:style>
  <w:style w:type="character" w:customStyle="1" w:styleId="95">
    <w:name w:val="标题 1 字符"/>
    <w:basedOn w:val="43"/>
    <w:link w:val="2"/>
    <w:qFormat/>
    <w:uiPriority w:val="9"/>
    <w:rPr>
      <w:rFonts w:ascii="宋体" w:hAnsi="宋体" w:eastAsia="宋体" w:cs="Times New Roman"/>
      <w:b/>
      <w:bCs/>
      <w:kern w:val="44"/>
      <w:sz w:val="44"/>
      <w:szCs w:val="24"/>
    </w:rPr>
  </w:style>
  <w:style w:type="character" w:customStyle="1" w:styleId="96">
    <w:name w:val="批注文字 Char2"/>
    <w:qFormat/>
    <w:uiPriority w:val="0"/>
    <w:rPr>
      <w:kern w:val="2"/>
      <w:sz w:val="21"/>
    </w:rPr>
  </w:style>
  <w:style w:type="character" w:customStyle="1" w:styleId="97">
    <w:name w:val="批注文字 字符"/>
    <w:link w:val="15"/>
    <w:qFormat/>
    <w:uiPriority w:val="0"/>
    <w:rPr>
      <w:kern w:val="2"/>
      <w:sz w:val="21"/>
      <w:szCs w:val="24"/>
    </w:rPr>
  </w:style>
  <w:style w:type="character" w:customStyle="1" w:styleId="98">
    <w:name w:val="明显引用 Char2"/>
    <w:qFormat/>
    <w:uiPriority w:val="99"/>
    <w:rPr>
      <w:b/>
      <w:bCs/>
      <w:i/>
      <w:iCs/>
      <w:color w:val="4F81BD"/>
      <w:kern w:val="2"/>
      <w:sz w:val="21"/>
      <w:szCs w:val="24"/>
    </w:rPr>
  </w:style>
  <w:style w:type="character" w:customStyle="1" w:styleId="99">
    <w:name w:val="标题 1 Char_0"/>
    <w:link w:val="100"/>
    <w:qFormat/>
    <w:uiPriority w:val="0"/>
    <w:rPr>
      <w:b/>
      <w:bCs/>
      <w:kern w:val="44"/>
      <w:sz w:val="44"/>
      <w:szCs w:val="44"/>
    </w:rPr>
  </w:style>
  <w:style w:type="paragraph" w:customStyle="1" w:styleId="100">
    <w:name w:val="标题 1_0"/>
    <w:basedOn w:val="57"/>
    <w:next w:val="57"/>
    <w:link w:val="99"/>
    <w:qFormat/>
    <w:uiPriority w:val="0"/>
    <w:pPr>
      <w:keepNext/>
      <w:keepLines/>
      <w:spacing w:before="340" w:after="330" w:line="578" w:lineRule="auto"/>
      <w:outlineLvl w:val="0"/>
    </w:pPr>
    <w:rPr>
      <w:b/>
      <w:bCs/>
      <w:kern w:val="44"/>
      <w:sz w:val="44"/>
      <w:szCs w:val="44"/>
    </w:rPr>
  </w:style>
  <w:style w:type="character" w:customStyle="1" w:styleId="101">
    <w:name w:val="标题 7 字符"/>
    <w:link w:val="8"/>
    <w:qFormat/>
    <w:uiPriority w:val="0"/>
    <w:rPr>
      <w:b/>
      <w:bCs/>
      <w:kern w:val="2"/>
      <w:sz w:val="24"/>
      <w:szCs w:val="24"/>
    </w:rPr>
  </w:style>
  <w:style w:type="character" w:customStyle="1" w:styleId="102">
    <w:name w:val="副标题 Char1"/>
    <w:qFormat/>
    <w:uiPriority w:val="11"/>
    <w:rPr>
      <w:rFonts w:ascii="Cambria" w:hAnsi="Cambria" w:cs="Times New Roman"/>
      <w:b/>
      <w:bCs/>
      <w:kern w:val="28"/>
      <w:sz w:val="32"/>
      <w:szCs w:val="32"/>
    </w:rPr>
  </w:style>
  <w:style w:type="character" w:customStyle="1" w:styleId="103">
    <w:name w:val="页脚 Char1"/>
    <w:semiHidden/>
    <w:qFormat/>
    <w:uiPriority w:val="99"/>
    <w:rPr>
      <w:rFonts w:ascii="Calibri" w:hAnsi="Calibri" w:eastAsia="宋体" w:cs="Times New Roman"/>
      <w:sz w:val="18"/>
      <w:szCs w:val="18"/>
    </w:rPr>
  </w:style>
  <w:style w:type="character" w:customStyle="1" w:styleId="104">
    <w:name w:val="正文文本缩进 字符"/>
    <w:link w:val="18"/>
    <w:qFormat/>
    <w:uiPriority w:val="0"/>
    <w:rPr>
      <w:kern w:val="2"/>
      <w:sz w:val="21"/>
      <w:szCs w:val="24"/>
    </w:rPr>
  </w:style>
  <w:style w:type="character" w:customStyle="1" w:styleId="105">
    <w:name w:val="文档结构图 Char1"/>
    <w:qFormat/>
    <w:uiPriority w:val="0"/>
    <w:rPr>
      <w:rFonts w:ascii="宋体" w:hAnsi="Calibri" w:eastAsia="宋体" w:cs="Times New Roman"/>
      <w:sz w:val="18"/>
      <w:szCs w:val="18"/>
    </w:rPr>
  </w:style>
  <w:style w:type="character" w:customStyle="1" w:styleId="106">
    <w:name w:val="页脚 字符"/>
    <w:link w:val="27"/>
    <w:qFormat/>
    <w:uiPriority w:val="99"/>
    <w:rPr>
      <w:kern w:val="2"/>
      <w:sz w:val="18"/>
      <w:szCs w:val="18"/>
    </w:rPr>
  </w:style>
  <w:style w:type="character" w:customStyle="1" w:styleId="107">
    <w:name w:val="标题 4 Char_0"/>
    <w:link w:val="108"/>
    <w:qFormat/>
    <w:uiPriority w:val="0"/>
    <w:rPr>
      <w:rFonts w:ascii="Arial" w:hAnsi="Arial" w:eastAsia="黑体"/>
      <w:b/>
      <w:bCs/>
      <w:sz w:val="28"/>
      <w:szCs w:val="28"/>
    </w:rPr>
  </w:style>
  <w:style w:type="paragraph" w:customStyle="1" w:styleId="108">
    <w:name w:val="标题 4_0"/>
    <w:basedOn w:val="57"/>
    <w:next w:val="57"/>
    <w:link w:val="107"/>
    <w:qFormat/>
    <w:uiPriority w:val="0"/>
    <w:pPr>
      <w:keepNext/>
      <w:keepLines/>
      <w:spacing w:before="280" w:after="290" w:line="376" w:lineRule="auto"/>
      <w:outlineLvl w:val="3"/>
    </w:pPr>
    <w:rPr>
      <w:rFonts w:ascii="Arial" w:hAnsi="Arial" w:eastAsia="黑体"/>
      <w:b/>
      <w:bCs/>
      <w:kern w:val="0"/>
      <w:sz w:val="28"/>
      <w:szCs w:val="28"/>
    </w:rPr>
  </w:style>
  <w:style w:type="character" w:customStyle="1" w:styleId="109">
    <w:name w:val="标题 2 Char_0"/>
    <w:link w:val="110"/>
    <w:qFormat/>
    <w:uiPriority w:val="0"/>
    <w:rPr>
      <w:rFonts w:ascii="Cambria" w:hAnsi="Cambria"/>
      <w:b/>
      <w:bCs/>
      <w:sz w:val="32"/>
      <w:szCs w:val="32"/>
    </w:rPr>
  </w:style>
  <w:style w:type="paragraph" w:customStyle="1" w:styleId="110">
    <w:name w:val="标题 2_0"/>
    <w:basedOn w:val="57"/>
    <w:next w:val="57"/>
    <w:link w:val="109"/>
    <w:unhideWhenUsed/>
    <w:qFormat/>
    <w:uiPriority w:val="0"/>
    <w:pPr>
      <w:keepNext/>
      <w:keepLines/>
      <w:spacing w:before="260" w:after="260" w:line="416" w:lineRule="auto"/>
      <w:outlineLvl w:val="1"/>
    </w:pPr>
    <w:rPr>
      <w:rFonts w:ascii="Cambria" w:hAnsi="Cambria"/>
      <w:b/>
      <w:bCs/>
      <w:kern w:val="0"/>
      <w:sz w:val="32"/>
      <w:szCs w:val="32"/>
    </w:rPr>
  </w:style>
  <w:style w:type="character" w:customStyle="1" w:styleId="111">
    <w:name w:val="批注主题 Char1"/>
    <w:qFormat/>
    <w:uiPriority w:val="0"/>
    <w:rPr>
      <w:b/>
      <w:bCs/>
      <w:kern w:val="2"/>
      <w:sz w:val="21"/>
      <w:szCs w:val="22"/>
    </w:rPr>
  </w:style>
  <w:style w:type="character" w:customStyle="1" w:styleId="112">
    <w:name w:val="不明显强调1"/>
    <w:qFormat/>
    <w:uiPriority w:val="0"/>
    <w:rPr>
      <w:i/>
      <w:iCs/>
      <w:color w:val="808080"/>
    </w:rPr>
  </w:style>
  <w:style w:type="character" w:customStyle="1" w:styleId="113">
    <w:name w:val="font31"/>
    <w:qFormat/>
    <w:uiPriority w:val="0"/>
    <w:rPr>
      <w:rFonts w:hint="eastAsia" w:ascii="宋体" w:hAnsi="宋体" w:eastAsia="宋体" w:cs="宋体"/>
      <w:color w:val="000000"/>
      <w:sz w:val="20"/>
      <w:szCs w:val="20"/>
      <w:u w:val="none"/>
    </w:rPr>
  </w:style>
  <w:style w:type="character" w:customStyle="1" w:styleId="114">
    <w:name w:val="日期 字符"/>
    <w:link w:val="24"/>
    <w:qFormat/>
    <w:uiPriority w:val="0"/>
    <w:rPr>
      <w:kern w:val="2"/>
      <w:sz w:val="21"/>
      <w:szCs w:val="24"/>
    </w:rPr>
  </w:style>
  <w:style w:type="character" w:customStyle="1" w:styleId="115">
    <w:name w:val="明显参考1"/>
    <w:qFormat/>
    <w:uiPriority w:val="0"/>
    <w:rPr>
      <w:b/>
      <w:bCs/>
      <w:smallCaps/>
      <w:color w:val="C0504D"/>
      <w:spacing w:val="5"/>
      <w:u w:val="single"/>
    </w:rPr>
  </w:style>
  <w:style w:type="character" w:customStyle="1" w:styleId="116">
    <w:name w:val="rvts11"/>
    <w:qFormat/>
    <w:uiPriority w:val="0"/>
    <w:rPr>
      <w:rFonts w:hint="default" w:ascii="KNLe" w:hAnsi="KNLe"/>
      <w:sz w:val="24"/>
      <w:szCs w:val="24"/>
      <w:u w:val="single"/>
    </w:rPr>
  </w:style>
  <w:style w:type="character" w:customStyle="1" w:styleId="117">
    <w:name w:val="标题 9 字符"/>
    <w:link w:val="10"/>
    <w:qFormat/>
    <w:uiPriority w:val="0"/>
    <w:rPr>
      <w:rFonts w:ascii="Cambria" w:hAnsi="Cambria" w:eastAsia="宋体" w:cs="Times New Roman"/>
      <w:kern w:val="2"/>
      <w:sz w:val="21"/>
      <w:szCs w:val="21"/>
    </w:rPr>
  </w:style>
  <w:style w:type="character" w:customStyle="1" w:styleId="118">
    <w:name w:val="不明显参考1"/>
    <w:qFormat/>
    <w:uiPriority w:val="0"/>
    <w:rPr>
      <w:smallCaps/>
      <w:color w:val="C0504D"/>
      <w:u w:val="single"/>
    </w:rPr>
  </w:style>
  <w:style w:type="character" w:customStyle="1" w:styleId="119">
    <w:name w:val="页眉 Char1"/>
    <w:semiHidden/>
    <w:qFormat/>
    <w:uiPriority w:val="99"/>
    <w:rPr>
      <w:rFonts w:ascii="Calibri" w:hAnsi="Calibri" w:eastAsia="宋体" w:cs="Times New Roman"/>
      <w:sz w:val="18"/>
      <w:szCs w:val="18"/>
    </w:rPr>
  </w:style>
  <w:style w:type="character" w:customStyle="1" w:styleId="120">
    <w:name w:val="批注文字 Char1"/>
    <w:qFormat/>
    <w:uiPriority w:val="0"/>
    <w:rPr>
      <w:rFonts w:ascii="Calibri" w:hAnsi="Calibri" w:eastAsia="宋体" w:cs="Times New Roman"/>
    </w:rPr>
  </w:style>
  <w:style w:type="character" w:customStyle="1" w:styleId="121">
    <w:name w:val="正文文本 Char1"/>
    <w:qFormat/>
    <w:uiPriority w:val="0"/>
    <w:rPr>
      <w:rFonts w:ascii="Calibri" w:hAnsi="Calibri" w:eastAsia="宋体" w:cs="Times New Roman"/>
    </w:rPr>
  </w:style>
  <w:style w:type="character" w:customStyle="1" w:styleId="122">
    <w:name w:val="副标题 字符"/>
    <w:link w:val="31"/>
    <w:qFormat/>
    <w:uiPriority w:val="0"/>
    <w:rPr>
      <w:rFonts w:ascii="Cambria" w:hAnsi="Cambria"/>
      <w:b/>
      <w:bCs/>
      <w:kern w:val="28"/>
      <w:sz w:val="32"/>
      <w:szCs w:val="32"/>
    </w:rPr>
  </w:style>
  <w:style w:type="character" w:customStyle="1" w:styleId="123">
    <w:name w:val="font161"/>
    <w:qFormat/>
    <w:uiPriority w:val="0"/>
    <w:rPr>
      <w:b/>
      <w:sz w:val="32"/>
    </w:rPr>
  </w:style>
  <w:style w:type="character" w:customStyle="1" w:styleId="124">
    <w:name w:val="正文文本 3 字符"/>
    <w:link w:val="16"/>
    <w:qFormat/>
    <w:uiPriority w:val="0"/>
    <w:rPr>
      <w:rFonts w:ascii="宋体"/>
      <w:kern w:val="2"/>
      <w:sz w:val="24"/>
    </w:rPr>
  </w:style>
  <w:style w:type="character" w:customStyle="1" w:styleId="125">
    <w:name w:val="正文文本缩进 2 字符"/>
    <w:link w:val="25"/>
    <w:qFormat/>
    <w:uiPriority w:val="99"/>
    <w:rPr>
      <w:rFonts w:ascii="宋体"/>
    </w:rPr>
  </w:style>
  <w:style w:type="character" w:customStyle="1" w:styleId="126">
    <w:name w:val="标题 Char2"/>
    <w:qFormat/>
    <w:uiPriority w:val="10"/>
    <w:rPr>
      <w:rFonts w:ascii="Cambria" w:hAnsi="Cambria" w:cs="Times New Roman"/>
      <w:b/>
      <w:bCs/>
      <w:kern w:val="2"/>
      <w:sz w:val="32"/>
      <w:szCs w:val="32"/>
    </w:rPr>
  </w:style>
  <w:style w:type="character" w:customStyle="1" w:styleId="127">
    <w:name w:val="明显引用 字符"/>
    <w:link w:val="128"/>
    <w:qFormat/>
    <w:uiPriority w:val="0"/>
    <w:rPr>
      <w:b/>
      <w:bCs/>
      <w:i/>
      <w:iCs/>
      <w:color w:val="4F81BD"/>
    </w:rPr>
  </w:style>
  <w:style w:type="paragraph" w:styleId="128">
    <w:name w:val="Intense Quote"/>
    <w:basedOn w:val="1"/>
    <w:next w:val="1"/>
    <w:link w:val="127"/>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29">
    <w:name w:val="正文文本缩进 3 字符"/>
    <w:link w:val="33"/>
    <w:qFormat/>
    <w:uiPriority w:val="0"/>
    <w:rPr>
      <w:kern w:val="2"/>
      <w:sz w:val="16"/>
    </w:rPr>
  </w:style>
  <w:style w:type="character" w:customStyle="1" w:styleId="130">
    <w:name w:val="批注框文本 Char2"/>
    <w:semiHidden/>
    <w:uiPriority w:val="99"/>
    <w:rPr>
      <w:rFonts w:ascii="Calibri" w:hAnsi="Calibri" w:eastAsia="宋体" w:cs="Times New Roman"/>
      <w:sz w:val="18"/>
      <w:szCs w:val="18"/>
    </w:rPr>
  </w:style>
  <w:style w:type="character" w:customStyle="1" w:styleId="131">
    <w:name w:val="正文文本 3 Char1"/>
    <w:semiHidden/>
    <w:qFormat/>
    <w:uiPriority w:val="99"/>
    <w:rPr>
      <w:kern w:val="2"/>
      <w:sz w:val="16"/>
      <w:szCs w:val="16"/>
    </w:rPr>
  </w:style>
  <w:style w:type="character" w:customStyle="1" w:styleId="132">
    <w:name w:val="明显强调1"/>
    <w:qFormat/>
    <w:uiPriority w:val="0"/>
    <w:rPr>
      <w:b/>
      <w:bCs/>
      <w:i/>
      <w:iCs/>
      <w:color w:val="4F81BD"/>
    </w:rPr>
  </w:style>
  <w:style w:type="character" w:customStyle="1" w:styleId="133">
    <w:name w:val="批注主题 Char2"/>
    <w:qFormat/>
    <w:uiPriority w:val="0"/>
    <w:rPr>
      <w:b/>
      <w:bCs/>
      <w:kern w:val="2"/>
      <w:sz w:val="21"/>
    </w:rPr>
  </w:style>
  <w:style w:type="character" w:customStyle="1" w:styleId="134">
    <w:name w:val="引用 字符"/>
    <w:link w:val="135"/>
    <w:qFormat/>
    <w:uiPriority w:val="0"/>
    <w:rPr>
      <w:i/>
      <w:iCs/>
      <w:color w:val="000000"/>
    </w:rPr>
  </w:style>
  <w:style w:type="paragraph" w:styleId="135">
    <w:name w:val="Quote"/>
    <w:basedOn w:val="1"/>
    <w:next w:val="1"/>
    <w:link w:val="134"/>
    <w:qFormat/>
    <w:uiPriority w:val="0"/>
    <w:rPr>
      <w:i/>
      <w:iCs/>
      <w:color w:val="000000"/>
      <w:kern w:val="0"/>
      <w:sz w:val="20"/>
      <w:szCs w:val="20"/>
    </w:rPr>
  </w:style>
  <w:style w:type="paragraph" w:customStyle="1" w:styleId="136">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1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8">
    <w:name w:val="目录 4_0"/>
    <w:basedOn w:val="57"/>
    <w:next w:val="57"/>
    <w:qFormat/>
    <w:uiPriority w:val="39"/>
    <w:pPr>
      <w:ind w:left="1260" w:leftChars="600"/>
    </w:pPr>
    <w:rPr>
      <w:rFonts w:ascii="Calibri" w:hAnsi="Calibri"/>
    </w:rPr>
  </w:style>
  <w:style w:type="paragraph" w:customStyle="1" w:styleId="139">
    <w:name w:val="样式 标题 2 + Times New Roman 四号 非加粗 段前: 5 磅 段后: 0 磅 行距: 固定值 20..."/>
    <w:basedOn w:val="3"/>
    <w:qFormat/>
    <w:uiPriority w:val="0"/>
    <w:pPr>
      <w:numPr>
        <w:ilvl w:val="0"/>
        <w:numId w:val="0"/>
      </w:numPr>
      <w:spacing w:before="100" w:after="0" w:line="400" w:lineRule="exact"/>
    </w:pPr>
    <w:rPr>
      <w:rFonts w:ascii="Times New Roman" w:hAnsi="Times New Roman" w:eastAsia="黑体"/>
      <w:b w:val="0"/>
      <w:bCs w:val="0"/>
      <w:sz w:val="28"/>
      <w:szCs w:val="20"/>
    </w:rPr>
  </w:style>
  <w:style w:type="paragraph" w:customStyle="1" w:styleId="140">
    <w:name w:val="列出段落2"/>
    <w:basedOn w:val="1"/>
    <w:qFormat/>
    <w:uiPriority w:val="99"/>
    <w:pPr>
      <w:ind w:firstLine="420" w:firstLineChars="200"/>
    </w:pPr>
  </w:style>
  <w:style w:type="paragraph" w:customStyle="1" w:styleId="141">
    <w:name w:val="3方案格式3"/>
    <w:basedOn w:val="142"/>
    <w:qFormat/>
    <w:uiPriority w:val="0"/>
    <w:pPr>
      <w:numPr>
        <w:ilvl w:val="2"/>
      </w:numPr>
      <w:tabs>
        <w:tab w:val="left" w:pos="360"/>
      </w:tabs>
      <w:outlineLvl w:val="2"/>
    </w:pPr>
    <w:rPr>
      <w:sz w:val="32"/>
    </w:rPr>
  </w:style>
  <w:style w:type="paragraph" w:customStyle="1" w:styleId="142">
    <w:name w:val="2方案格式2"/>
    <w:basedOn w:val="143"/>
    <w:qFormat/>
    <w:uiPriority w:val="0"/>
    <w:pPr>
      <w:numPr>
        <w:ilvl w:val="1"/>
      </w:numPr>
      <w:tabs>
        <w:tab w:val="left" w:pos="360"/>
      </w:tabs>
      <w:spacing w:before="50" w:after="50" w:line="240" w:lineRule="auto"/>
      <w:outlineLvl w:val="1"/>
    </w:pPr>
    <w:rPr>
      <w:sz w:val="44"/>
    </w:rPr>
  </w:style>
  <w:style w:type="paragraph" w:customStyle="1" w:styleId="143">
    <w:name w:val="1方案格式1"/>
    <w:basedOn w:val="2"/>
    <w:qFormat/>
    <w:uiPriority w:val="0"/>
    <w:pPr>
      <w:numPr>
        <w:numId w:val="2"/>
      </w:numPr>
      <w:tabs>
        <w:tab w:val="left" w:pos="360"/>
      </w:tabs>
      <w:spacing w:beforeLines="50" w:afterLines="50" w:line="360" w:lineRule="auto"/>
      <w:ind w:left="0" w:firstLine="0"/>
    </w:pPr>
    <w:rPr>
      <w:rFonts w:eastAsia="微软雅黑"/>
      <w:bCs w:val="0"/>
      <w:sz w:val="48"/>
    </w:rPr>
  </w:style>
  <w:style w:type="paragraph" w:styleId="14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5">
    <w:name w:val="样式 标题 2 + Times New Roman 四号 非加粗 段前: 5 磅 段后: 0 磅 行距: 固定值 20..._0"/>
    <w:basedOn w:val="1"/>
    <w:qFormat/>
    <w:uiPriority w:val="0"/>
    <w:pPr>
      <w:keepNext/>
      <w:keepLines/>
      <w:spacing w:before="100" w:line="360" w:lineRule="auto"/>
      <w:outlineLvl w:val="1"/>
    </w:pPr>
    <w:rPr>
      <w:rFonts w:eastAsia="Times New Roman" w:cs="宋体"/>
      <w:kern w:val="0"/>
      <w:sz w:val="28"/>
      <w:szCs w:val="20"/>
    </w:rPr>
  </w:style>
  <w:style w:type="paragraph" w:customStyle="1" w:styleId="146">
    <w:name w:val="正文1"/>
    <w:qFormat/>
    <w:uiPriority w:val="0"/>
    <w:pPr>
      <w:widowControl w:val="0"/>
      <w:jc w:val="both"/>
    </w:pPr>
    <w:rPr>
      <w:rFonts w:ascii="Calibri" w:hAnsi="Calibri" w:eastAsia="宋体" w:cs="Times New Roman"/>
      <w:lang w:val="en-US" w:eastAsia="zh-CN" w:bidi="ar-SA"/>
    </w:rPr>
  </w:style>
  <w:style w:type="paragraph" w:customStyle="1" w:styleId="147">
    <w:name w:val="标题 11"/>
    <w:basedOn w:val="146"/>
    <w:next w:val="146"/>
    <w:qFormat/>
    <w:uiPriority w:val="0"/>
    <w:pPr>
      <w:keepNext/>
      <w:keepLines/>
      <w:spacing w:before="340" w:after="330" w:line="576" w:lineRule="auto"/>
      <w:outlineLvl w:val="0"/>
    </w:pPr>
    <w:rPr>
      <w:rFonts w:ascii="Times New Roman" w:hAnsi="Times New Roman" w:eastAsia="Times New Roman"/>
      <w:b/>
      <w:kern w:val="44"/>
      <w:sz w:val="44"/>
    </w:rPr>
  </w:style>
  <w:style w:type="paragraph" w:customStyle="1" w:styleId="148">
    <w:name w:val="op_mapdots_lef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9">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150">
    <w:name w:val="样式 标题 1 + 黑体 三号 非加粗 居中 段前: 6 磅 段后: 6 磅 行距: 固定值 20 磅"/>
    <w:basedOn w:val="2"/>
    <w:qFormat/>
    <w:uiPriority w:val="0"/>
    <w:pPr>
      <w:numPr>
        <w:numId w:val="0"/>
      </w:numPr>
      <w:spacing w:before="120" w:after="120" w:line="400" w:lineRule="exact"/>
    </w:pPr>
    <w:rPr>
      <w:rFonts w:ascii="黑体" w:hAnsi="黑体" w:eastAsia="黑体"/>
      <w:b w:val="0"/>
      <w:bCs w:val="0"/>
      <w:szCs w:val="20"/>
    </w:rPr>
  </w:style>
  <w:style w:type="paragraph" w:customStyle="1" w:styleId="151">
    <w:name w:val="1"/>
    <w:basedOn w:val="1"/>
    <w:next w:val="1"/>
    <w:qFormat/>
    <w:uiPriority w:val="0"/>
    <w:rPr>
      <w:rFonts w:ascii="Calibri" w:hAnsi="Calibri"/>
      <w:szCs w:val="22"/>
    </w:rPr>
  </w:style>
  <w:style w:type="paragraph" w:customStyle="1" w:styleId="152">
    <w:name w:val="正文_0_0_0"/>
    <w:qFormat/>
    <w:uiPriority w:val="0"/>
    <w:pPr>
      <w:widowControl w:val="0"/>
      <w:jc w:val="both"/>
    </w:pPr>
    <w:rPr>
      <w:rFonts w:ascii="Times New Roman" w:hAnsi="Times New Roman" w:eastAsia="宋体" w:cs="Times New Roman"/>
      <w:lang w:val="en-US" w:eastAsia="zh-CN" w:bidi="ar-SA"/>
    </w:rPr>
  </w:style>
  <w:style w:type="paragraph" w:customStyle="1" w:styleId="153">
    <w:name w:val="标题2"/>
    <w:basedOn w:val="3"/>
    <w:next w:val="17"/>
    <w:qFormat/>
    <w:uiPriority w:val="0"/>
    <w:pPr>
      <w:spacing w:before="156" w:after="156" w:line="360" w:lineRule="auto"/>
    </w:pPr>
    <w:rPr>
      <w:bCs w:val="0"/>
      <w:sz w:val="24"/>
    </w:rPr>
  </w:style>
  <w:style w:type="paragraph" w:customStyle="1" w:styleId="154">
    <w:name w:val="_Style 3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5">
    <w:name w:val="Char Char Char Char Char Char Char"/>
    <w:basedOn w:val="1"/>
    <w:qFormat/>
    <w:uiPriority w:val="0"/>
    <w:pPr>
      <w:adjustRightInd w:val="0"/>
      <w:spacing w:line="360" w:lineRule="auto"/>
    </w:pPr>
    <w:rPr>
      <w:kern w:val="0"/>
      <w:sz w:val="24"/>
      <w:szCs w:val="20"/>
    </w:rPr>
  </w:style>
  <w:style w:type="paragraph" w:customStyle="1" w:styleId="156">
    <w:name w:val="p0"/>
    <w:basedOn w:val="1"/>
    <w:qFormat/>
    <w:uiPriority w:val="0"/>
    <w:pPr>
      <w:widowControl/>
    </w:pPr>
    <w:rPr>
      <w:b/>
      <w:bCs/>
      <w:kern w:val="0"/>
      <w:sz w:val="24"/>
    </w:rPr>
  </w:style>
  <w:style w:type="paragraph" w:customStyle="1" w:styleId="157">
    <w:name w:val="表格文字"/>
    <w:basedOn w:val="1"/>
    <w:qFormat/>
    <w:uiPriority w:val="0"/>
    <w:pPr>
      <w:adjustRightInd w:val="0"/>
      <w:spacing w:line="420" w:lineRule="atLeast"/>
      <w:jc w:val="left"/>
      <w:textAlignment w:val="baseline"/>
    </w:pPr>
    <w:rPr>
      <w:rFonts w:ascii="Calibri" w:hAnsi="Calibri"/>
      <w:kern w:val="0"/>
      <w:szCs w:val="22"/>
    </w:rPr>
  </w:style>
  <w:style w:type="paragraph" w:customStyle="1" w:styleId="158">
    <w:name w:val="正文 + 行距: 固定值 20 磅"/>
    <w:basedOn w:val="1"/>
    <w:qFormat/>
    <w:uiPriority w:val="0"/>
    <w:pPr>
      <w:spacing w:line="400" w:lineRule="exact"/>
      <w:ind w:firstLine="716" w:firstLineChars="341"/>
    </w:pPr>
    <w:rPr>
      <w:rFonts w:ascii="Calibri" w:hAnsi="Calibri"/>
      <w:szCs w:val="22"/>
    </w:rPr>
  </w:style>
  <w:style w:type="paragraph" w:customStyle="1" w:styleId="159">
    <w:name w:val="目录 3_0"/>
    <w:basedOn w:val="57"/>
    <w:next w:val="57"/>
    <w:qFormat/>
    <w:uiPriority w:val="39"/>
    <w:pPr>
      <w:ind w:left="840" w:leftChars="400"/>
    </w:pPr>
    <w:rPr>
      <w:rFonts w:ascii="Calibri" w:hAnsi="Calibri"/>
    </w:rPr>
  </w:style>
  <w:style w:type="paragraph" w:customStyle="1" w:styleId="160">
    <w:name w:val="正文空2字"/>
    <w:basedOn w:val="1"/>
    <w:qFormat/>
    <w:locked/>
    <w:uiPriority w:val="0"/>
    <w:pPr>
      <w:spacing w:beforeLines="40" w:afterLines="40" w:line="360" w:lineRule="auto"/>
      <w:ind w:firstLine="200" w:firstLineChars="200"/>
    </w:pPr>
    <w:rPr>
      <w:kern w:val="0"/>
      <w:sz w:val="24"/>
      <w:lang w:bidi="en-US"/>
    </w:rPr>
  </w:style>
  <w:style w:type="paragraph" w:customStyle="1" w:styleId="161">
    <w:name w:val="列出段落1"/>
    <w:basedOn w:val="1"/>
    <w:qFormat/>
    <w:uiPriority w:val="0"/>
    <w:pPr>
      <w:widowControl/>
      <w:ind w:left="720"/>
      <w:contextualSpacing/>
      <w:jc w:val="left"/>
    </w:pPr>
    <w:rPr>
      <w:rFonts w:ascii="Arial" w:hAnsi="Arial" w:eastAsia="黑体"/>
      <w:kern w:val="0"/>
      <w:sz w:val="24"/>
      <w:lang w:eastAsia="en-US"/>
    </w:rPr>
  </w:style>
  <w:style w:type="paragraph" w:customStyle="1" w:styleId="162">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3">
    <w:name w:val="flNote"/>
    <w:basedOn w:val="1"/>
    <w:qFormat/>
    <w:uiPriority w:val="0"/>
    <w:pPr>
      <w:adjustRightInd w:val="0"/>
      <w:spacing w:before="320" w:after="160" w:line="360" w:lineRule="atLeast"/>
      <w:jc w:val="center"/>
      <w:textAlignment w:val="baseline"/>
    </w:pPr>
    <w:rPr>
      <w:rFonts w:ascii="Arial" w:hAnsi="Calibri" w:eastAsia="黑体"/>
      <w:kern w:val="0"/>
      <w:sz w:val="30"/>
      <w:szCs w:val="22"/>
    </w:rPr>
  </w:style>
  <w:style w:type="paragraph" w:customStyle="1" w:styleId="164">
    <w:name w:val="空半行"/>
    <w:basedOn w:val="1"/>
    <w:qFormat/>
    <w:uiPriority w:val="0"/>
    <w:pPr>
      <w:adjustRightInd w:val="0"/>
      <w:spacing w:line="120" w:lineRule="exact"/>
      <w:textAlignment w:val="baseline"/>
    </w:pPr>
    <w:rPr>
      <w:rFonts w:ascii="Calibri" w:hAnsi="Calibri" w:eastAsia="仿宋_GB2312"/>
      <w:color w:val="FFFFFF"/>
      <w:kern w:val="0"/>
      <w:sz w:val="30"/>
      <w:szCs w:val="22"/>
    </w:rPr>
  </w:style>
  <w:style w:type="paragraph" w:customStyle="1" w:styleId="165">
    <w:name w:val="目录 5_0"/>
    <w:basedOn w:val="57"/>
    <w:next w:val="57"/>
    <w:qFormat/>
    <w:uiPriority w:val="39"/>
    <w:pPr>
      <w:ind w:left="1680" w:leftChars="800"/>
    </w:pPr>
    <w:rPr>
      <w:rFonts w:ascii="Calibri" w:hAnsi="Calibri"/>
    </w:rPr>
  </w:style>
  <w:style w:type="paragraph" w:customStyle="1" w:styleId="166">
    <w:name w:val="文章正文"/>
    <w:basedOn w:val="1"/>
    <w:qFormat/>
    <w:uiPriority w:val="99"/>
    <w:pPr>
      <w:adjustRightInd w:val="0"/>
      <w:snapToGrid w:val="0"/>
      <w:spacing w:line="360" w:lineRule="auto"/>
      <w:ind w:firstLine="480" w:firstLineChars="200"/>
    </w:pPr>
    <w:rPr>
      <w:rFonts w:ascii="仿宋_GB2312" w:hAnsi="宋体" w:eastAsia="仿宋_GB2312"/>
      <w:color w:val="FF0000"/>
      <w:sz w:val="24"/>
    </w:rPr>
  </w:style>
  <w:style w:type="paragraph" w:customStyle="1" w:styleId="167">
    <w:name w:val="Blockquote"/>
    <w:basedOn w:val="1"/>
    <w:qFormat/>
    <w:uiPriority w:val="0"/>
    <w:pPr>
      <w:autoSpaceDE w:val="0"/>
      <w:autoSpaceDN w:val="0"/>
      <w:adjustRightInd w:val="0"/>
      <w:spacing w:before="100" w:after="100"/>
      <w:ind w:left="360" w:right="360"/>
      <w:jc w:val="left"/>
    </w:pPr>
    <w:rPr>
      <w:rFonts w:ascii="Calibri" w:hAnsi="Calibri"/>
      <w:kern w:val="0"/>
      <w:sz w:val="24"/>
      <w:szCs w:val="22"/>
    </w:rPr>
  </w:style>
  <w:style w:type="paragraph" w:customStyle="1" w:styleId="168">
    <w:name w:val="TOC 标题1"/>
    <w:basedOn w:val="2"/>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69">
    <w:name w:val="文档正文"/>
    <w:basedOn w:val="1"/>
    <w:qFormat/>
    <w:uiPriority w:val="0"/>
    <w:pPr>
      <w:adjustRightInd w:val="0"/>
      <w:spacing w:line="480" w:lineRule="atLeast"/>
      <w:ind w:firstLine="567"/>
      <w:textAlignment w:val="baseline"/>
    </w:pPr>
    <w:rPr>
      <w:rFonts w:ascii="Ari" w:eastAsia="Ari"/>
      <w:kern w:val="0"/>
      <w:sz w:val="28"/>
      <w:szCs w:val="20"/>
    </w:rPr>
  </w:style>
  <w:style w:type="paragraph" w:customStyle="1" w:styleId="170">
    <w:name w:val="表格"/>
    <w:basedOn w:val="1"/>
    <w:qFormat/>
    <w:uiPriority w:val="0"/>
    <w:pPr>
      <w:jc w:val="center"/>
      <w:textAlignment w:val="center"/>
    </w:pPr>
    <w:rPr>
      <w:rFonts w:ascii="华文细黑" w:hAnsi="华文细黑"/>
      <w:kern w:val="0"/>
      <w:szCs w:val="22"/>
    </w:rPr>
  </w:style>
  <w:style w:type="paragraph" w:customStyle="1" w:styleId="171">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2">
    <w:name w:val="_Style 34"/>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3">
    <w:name w:val="List Paragraph1"/>
    <w:basedOn w:val="1"/>
    <w:qFormat/>
    <w:uiPriority w:val="99"/>
    <w:pPr>
      <w:widowControl/>
      <w:ind w:left="720"/>
      <w:contextualSpacing/>
      <w:jc w:val="left"/>
    </w:pPr>
    <w:rPr>
      <w:rFonts w:ascii="Arial" w:hAnsi="Arial" w:eastAsia="黑体"/>
      <w:kern w:val="0"/>
      <w:sz w:val="24"/>
      <w:lang w:eastAsia="en-US"/>
    </w:rPr>
  </w:style>
  <w:style w:type="paragraph" w:customStyle="1" w:styleId="174">
    <w:name w:val="修订1"/>
    <w:qFormat/>
    <w:uiPriority w:val="0"/>
    <w:rPr>
      <w:rFonts w:ascii="Times New Roman" w:hAnsi="Times New Roman" w:eastAsia="宋体" w:cs="Times New Roman"/>
      <w:kern w:val="2"/>
      <w:sz w:val="21"/>
      <w:szCs w:val="24"/>
      <w:lang w:val="en-US" w:eastAsia="zh-CN" w:bidi="ar-SA"/>
    </w:rPr>
  </w:style>
  <w:style w:type="paragraph" w:customStyle="1" w:styleId="175">
    <w:name w:val="Blockquote_0"/>
    <w:basedOn w:val="57"/>
    <w:qFormat/>
    <w:uiPriority w:val="0"/>
    <w:pPr>
      <w:autoSpaceDE w:val="0"/>
      <w:autoSpaceDN w:val="0"/>
      <w:adjustRightInd w:val="0"/>
      <w:spacing w:before="100" w:after="100"/>
      <w:ind w:left="360" w:right="360"/>
      <w:jc w:val="left"/>
    </w:pPr>
    <w:rPr>
      <w:rFonts w:ascii="Calibri" w:hAnsi="Calibri" w:eastAsia="Times New Roman"/>
      <w:kern w:val="0"/>
      <w:sz w:val="24"/>
      <w:szCs w:val="20"/>
    </w:rPr>
  </w:style>
  <w:style w:type="paragraph" w:customStyle="1" w:styleId="176">
    <w:name w:val="样式 标题 3 + (中文) 黑体 小四 非加粗 段前: 7.8 磅 段后: 0 磅 行距: 固定值 20 磅"/>
    <w:basedOn w:val="4"/>
    <w:next w:val="1"/>
    <w:qFormat/>
    <w:uiPriority w:val="0"/>
    <w:pPr>
      <w:spacing w:before="0" w:after="0" w:line="400" w:lineRule="exact"/>
    </w:pPr>
    <w:rPr>
      <w:rFonts w:eastAsia="黑体" w:cs="宋体"/>
      <w:b w:val="0"/>
      <w:bCs w:val="0"/>
      <w:sz w:val="24"/>
      <w:szCs w:val="20"/>
    </w:rPr>
  </w:style>
  <w:style w:type="paragraph" w:customStyle="1" w:styleId="17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8">
    <w:name w:val="Bullets"/>
    <w:basedOn w:val="1"/>
    <w:qFormat/>
    <w:uiPriority w:val="0"/>
    <w:pPr>
      <w:widowControl/>
      <w:numPr>
        <w:ilvl w:val="0"/>
        <w:numId w:val="3"/>
      </w:numPr>
      <w:spacing w:after="120" w:line="240" w:lineRule="exact"/>
      <w:ind w:left="405" w:hanging="405"/>
      <w:jc w:val="left"/>
    </w:pPr>
    <w:rPr>
      <w:rFonts w:ascii="Lato" w:hAnsi="Lato" w:eastAsia="Calibri"/>
      <w:color w:val="1C1C1C"/>
      <w:kern w:val="0"/>
      <w:sz w:val="18"/>
      <w:szCs w:val="22"/>
      <w:lang w:val="en-CA" w:eastAsia="fr-C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A73F62-446D-4A2F-B105-91D9037FD7BD}">
  <ds:schemaRefs/>
</ds:datastoreItem>
</file>

<file path=docProps/app.xml><?xml version="1.0" encoding="utf-8"?>
<Properties xmlns="http://schemas.openxmlformats.org/officeDocument/2006/extended-properties" xmlns:vt="http://schemas.openxmlformats.org/officeDocument/2006/docPropsVTypes">
  <Template>Normal</Template>
  <Company>江苏省设备成套有限公司</Company>
  <Pages>29</Pages>
  <Words>1779</Words>
  <Characters>10146</Characters>
  <Lines>84</Lines>
  <Paragraphs>23</Paragraphs>
  <TotalTime>1</TotalTime>
  <ScaleCrop>false</ScaleCrop>
  <LinksUpToDate>false</LinksUpToDate>
  <CharactersWithSpaces>11902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2020-07-13T09:27:00Z</dcterms:created>
  <dc:creator>Lenovo User</dc:creator>
  <cp:lastModifiedBy>舒克</cp:lastModifiedBy>
  <cp:lastPrinted>2017-09-19T08:31:00Z</cp:lastPrinted>
  <dcterms:modified xsi:type="dcterms:W3CDTF">2020-07-27T07:53:41Z</dcterms:modified>
  <dc:title>公开招标文件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